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35A60" w14:textId="77777777" w:rsidR="002E3CFF" w:rsidRPr="00A24A6F" w:rsidRDefault="002E3CFF" w:rsidP="002E3CFF">
      <w:pPr>
        <w:pBdr>
          <w:bottom w:val="single" w:sz="12" w:space="1" w:color="auto"/>
        </w:pBdr>
        <w:ind w:left="5245"/>
        <w:jc w:val="center"/>
        <w:rPr>
          <w:lang w:val="uk-UA"/>
        </w:rPr>
      </w:pPr>
      <w:bookmarkStart w:id="0" w:name="_GoBack"/>
      <w:bookmarkEnd w:id="0"/>
      <w:r w:rsidRPr="00A24A6F">
        <w:rPr>
          <w:lang w:val="uk-UA"/>
        </w:rPr>
        <w:t xml:space="preserve">Додаток 2 </w:t>
      </w:r>
      <w:r w:rsidRPr="00A24A6F">
        <w:rPr>
          <w:lang w:val="uk-UA"/>
        </w:rPr>
        <w:br/>
        <w:t xml:space="preserve">до Порядку передачі документації </w:t>
      </w:r>
      <w:r w:rsidRPr="00A24A6F">
        <w:rPr>
          <w:lang w:val="uk-UA"/>
        </w:rPr>
        <w:br/>
        <w:t xml:space="preserve">для надання висновку з оцінки впливу </w:t>
      </w:r>
      <w:r w:rsidRPr="00A24A6F">
        <w:rPr>
          <w:lang w:val="uk-UA"/>
        </w:rPr>
        <w:br/>
        <w:t>на довкілля та фінансування оцінки впливу на довкілля</w:t>
      </w:r>
    </w:p>
    <w:p w14:paraId="5B2EEF2A" w14:textId="77777777" w:rsidR="00E55569" w:rsidRPr="00A24A6F" w:rsidRDefault="00E55569" w:rsidP="00E55569">
      <w:pPr>
        <w:pBdr>
          <w:bottom w:val="single" w:sz="12" w:space="1" w:color="auto"/>
        </w:pBdr>
        <w:ind w:left="5245"/>
        <w:jc w:val="center"/>
        <w:rPr>
          <w:lang w:val="uk-UA"/>
        </w:rPr>
      </w:pPr>
    </w:p>
    <w:p w14:paraId="3299F361" w14:textId="77777777" w:rsidR="00E55569" w:rsidRPr="00A24A6F" w:rsidRDefault="00E55569" w:rsidP="00E55569">
      <w:pPr>
        <w:ind w:left="5245"/>
        <w:jc w:val="center"/>
        <w:rPr>
          <w:sz w:val="16"/>
          <w:szCs w:val="16"/>
          <w:lang w:val="uk-UA"/>
        </w:rPr>
      </w:pPr>
      <w:r w:rsidRPr="00A24A6F">
        <w:rPr>
          <w:sz w:val="16"/>
          <w:szCs w:val="16"/>
          <w:lang w:val="uk-UA"/>
        </w:rPr>
        <w:t xml:space="preserve">(дата офіційного опублікування в Єдиному </w:t>
      </w:r>
    </w:p>
    <w:p w14:paraId="571A90E6" w14:textId="77777777" w:rsidR="00E55569" w:rsidRPr="00A24A6F" w:rsidRDefault="00E55569" w:rsidP="00E55569">
      <w:pPr>
        <w:ind w:left="5245"/>
        <w:jc w:val="center"/>
        <w:rPr>
          <w:sz w:val="16"/>
          <w:szCs w:val="16"/>
          <w:lang w:val="uk-UA"/>
        </w:rPr>
      </w:pPr>
      <w:r w:rsidRPr="00A24A6F">
        <w:rPr>
          <w:sz w:val="16"/>
          <w:szCs w:val="16"/>
          <w:lang w:val="uk-UA"/>
        </w:rPr>
        <w:t>реєстрі з оцінки впливу на довкілля</w:t>
      </w:r>
    </w:p>
    <w:p w14:paraId="3135BE64" w14:textId="77777777" w:rsidR="00E55569" w:rsidRPr="00A24A6F" w:rsidRDefault="00E55569" w:rsidP="00E55569">
      <w:pPr>
        <w:ind w:left="5245"/>
        <w:jc w:val="center"/>
        <w:rPr>
          <w:sz w:val="16"/>
          <w:szCs w:val="16"/>
          <w:lang w:val="uk-UA"/>
        </w:rPr>
      </w:pPr>
      <w:r w:rsidRPr="00A24A6F">
        <w:rPr>
          <w:sz w:val="16"/>
          <w:szCs w:val="16"/>
          <w:lang w:val="uk-UA"/>
        </w:rPr>
        <w:t xml:space="preserve">(автоматично генерується програмними </w:t>
      </w:r>
    </w:p>
    <w:p w14:paraId="75D5DF50" w14:textId="77777777" w:rsidR="00E55569" w:rsidRPr="00A24A6F" w:rsidRDefault="00E55569" w:rsidP="00E55569">
      <w:pPr>
        <w:ind w:left="5245"/>
        <w:jc w:val="center"/>
        <w:rPr>
          <w:sz w:val="16"/>
          <w:szCs w:val="16"/>
          <w:lang w:val="uk-UA"/>
        </w:rPr>
      </w:pPr>
      <w:r w:rsidRPr="00A24A6F">
        <w:rPr>
          <w:sz w:val="16"/>
          <w:szCs w:val="16"/>
          <w:lang w:val="uk-UA"/>
        </w:rPr>
        <w:t xml:space="preserve">засобами ведення Єдиного реєстру </w:t>
      </w:r>
    </w:p>
    <w:p w14:paraId="28E4E9DD" w14:textId="77777777" w:rsidR="00E55569" w:rsidRPr="00A24A6F" w:rsidRDefault="00E55569" w:rsidP="00E55569">
      <w:pPr>
        <w:ind w:left="5245"/>
        <w:jc w:val="center"/>
        <w:rPr>
          <w:sz w:val="16"/>
          <w:szCs w:val="16"/>
          <w:lang w:val="uk-UA"/>
        </w:rPr>
      </w:pPr>
      <w:r w:rsidRPr="00A24A6F">
        <w:rPr>
          <w:sz w:val="16"/>
          <w:szCs w:val="16"/>
          <w:lang w:val="uk-UA"/>
        </w:rPr>
        <w:t>з оцінки впливу на довкілля,</w:t>
      </w:r>
    </w:p>
    <w:p w14:paraId="70EC890A" w14:textId="77777777" w:rsidR="00E55569" w:rsidRPr="00A24A6F" w:rsidRDefault="00E55569" w:rsidP="00E55569">
      <w:pPr>
        <w:ind w:left="5245"/>
        <w:jc w:val="center"/>
        <w:rPr>
          <w:sz w:val="16"/>
          <w:szCs w:val="16"/>
          <w:lang w:val="uk-UA"/>
        </w:rPr>
      </w:pPr>
      <w:r w:rsidRPr="00A24A6F">
        <w:rPr>
          <w:sz w:val="16"/>
          <w:szCs w:val="16"/>
          <w:lang w:val="uk-UA"/>
        </w:rPr>
        <w:t>не зазначається суб’єктом господарювання)</w:t>
      </w:r>
    </w:p>
    <w:p w14:paraId="3D5248F5" w14:textId="77777777" w:rsidR="00391D30" w:rsidRPr="00A24A6F" w:rsidRDefault="00391D30" w:rsidP="00E55569">
      <w:pPr>
        <w:ind w:left="5245"/>
        <w:jc w:val="center"/>
        <w:rPr>
          <w:sz w:val="16"/>
          <w:szCs w:val="16"/>
          <w:lang w:val="uk-UA"/>
        </w:rPr>
      </w:pPr>
    </w:p>
    <w:p w14:paraId="18C5B074" w14:textId="77777777" w:rsidR="006818C8" w:rsidRPr="001F2474" w:rsidRDefault="001F2474" w:rsidP="006818C8">
      <w:pPr>
        <w:pBdr>
          <w:bottom w:val="single" w:sz="12" w:space="1" w:color="auto"/>
        </w:pBdr>
        <w:ind w:left="5245"/>
        <w:jc w:val="center"/>
        <w:rPr>
          <w:bCs/>
          <w:sz w:val="24"/>
          <w:szCs w:val="16"/>
          <w:lang w:val="en-US"/>
        </w:rPr>
      </w:pPr>
      <w:r>
        <w:rPr>
          <w:bCs/>
          <w:sz w:val="24"/>
          <w:szCs w:val="16"/>
          <w:lang w:val="en-US"/>
        </w:rPr>
        <w:t>202322310400</w:t>
      </w:r>
    </w:p>
    <w:p w14:paraId="730F169F" w14:textId="77777777" w:rsidR="00E55569" w:rsidRPr="00A24A6F" w:rsidRDefault="00E55569" w:rsidP="00E55569">
      <w:pPr>
        <w:ind w:left="5245"/>
        <w:jc w:val="center"/>
        <w:rPr>
          <w:sz w:val="16"/>
          <w:szCs w:val="16"/>
          <w:lang w:val="uk-UA"/>
        </w:rPr>
      </w:pPr>
      <w:r w:rsidRPr="00A24A6F">
        <w:rPr>
          <w:sz w:val="16"/>
          <w:szCs w:val="16"/>
          <w:lang w:val="uk-UA"/>
        </w:rPr>
        <w:t xml:space="preserve">(реєстраційний номер справи про оцінку </w:t>
      </w:r>
    </w:p>
    <w:p w14:paraId="24E3D2B7" w14:textId="77777777" w:rsidR="00E55569" w:rsidRPr="00A24A6F" w:rsidRDefault="00E55569" w:rsidP="00E55569">
      <w:pPr>
        <w:ind w:left="5245"/>
        <w:jc w:val="center"/>
        <w:rPr>
          <w:sz w:val="16"/>
          <w:szCs w:val="16"/>
          <w:lang w:val="uk-UA"/>
        </w:rPr>
      </w:pPr>
      <w:r w:rsidRPr="00A24A6F">
        <w:rPr>
          <w:sz w:val="16"/>
          <w:szCs w:val="16"/>
          <w:lang w:val="uk-UA"/>
        </w:rPr>
        <w:t xml:space="preserve">впливу на довкілля планованої діяльності </w:t>
      </w:r>
    </w:p>
    <w:p w14:paraId="5317812F" w14:textId="77777777" w:rsidR="00E55569" w:rsidRPr="00A24A6F" w:rsidRDefault="00E55569" w:rsidP="00E55569">
      <w:pPr>
        <w:ind w:left="5245"/>
        <w:jc w:val="center"/>
        <w:rPr>
          <w:sz w:val="16"/>
          <w:szCs w:val="16"/>
          <w:lang w:val="uk-UA"/>
        </w:rPr>
      </w:pPr>
      <w:r w:rsidRPr="00A24A6F">
        <w:rPr>
          <w:sz w:val="16"/>
          <w:szCs w:val="16"/>
          <w:lang w:val="uk-UA"/>
        </w:rPr>
        <w:t xml:space="preserve">(автоматично генерується програмними </w:t>
      </w:r>
    </w:p>
    <w:p w14:paraId="47C3C596" w14:textId="77777777" w:rsidR="00E55569" w:rsidRPr="00A24A6F" w:rsidRDefault="00E55569" w:rsidP="00E55569">
      <w:pPr>
        <w:ind w:left="5245"/>
        <w:jc w:val="center"/>
        <w:rPr>
          <w:sz w:val="16"/>
          <w:szCs w:val="16"/>
          <w:lang w:val="uk-UA"/>
        </w:rPr>
      </w:pPr>
      <w:r w:rsidRPr="00A24A6F">
        <w:rPr>
          <w:sz w:val="16"/>
          <w:szCs w:val="16"/>
          <w:lang w:val="uk-UA"/>
        </w:rPr>
        <w:t xml:space="preserve">засобами ведення Єдиного реєстру </w:t>
      </w:r>
    </w:p>
    <w:p w14:paraId="3C7FD958" w14:textId="77777777" w:rsidR="00E55569" w:rsidRPr="00A24A6F" w:rsidRDefault="00E55569" w:rsidP="00E55569">
      <w:pPr>
        <w:ind w:left="5245"/>
        <w:jc w:val="center"/>
        <w:rPr>
          <w:sz w:val="16"/>
          <w:szCs w:val="16"/>
          <w:lang w:val="uk-UA"/>
        </w:rPr>
      </w:pPr>
      <w:r w:rsidRPr="00A24A6F">
        <w:rPr>
          <w:sz w:val="16"/>
          <w:szCs w:val="16"/>
          <w:lang w:val="uk-UA"/>
        </w:rPr>
        <w:t>з оцінки впливу на довкілля,</w:t>
      </w:r>
    </w:p>
    <w:p w14:paraId="0FC1D43F" w14:textId="77777777" w:rsidR="00E55569" w:rsidRPr="00A24A6F" w:rsidRDefault="00E55569" w:rsidP="00E55569">
      <w:pPr>
        <w:ind w:left="5245"/>
        <w:jc w:val="center"/>
        <w:rPr>
          <w:sz w:val="16"/>
          <w:szCs w:val="16"/>
          <w:lang w:val="uk-UA"/>
        </w:rPr>
      </w:pPr>
      <w:r w:rsidRPr="00A24A6F">
        <w:rPr>
          <w:sz w:val="16"/>
          <w:szCs w:val="16"/>
          <w:lang w:val="uk-UA"/>
        </w:rPr>
        <w:t>для паперової версії зазначається</w:t>
      </w:r>
    </w:p>
    <w:p w14:paraId="19F82F1C" w14:textId="77777777" w:rsidR="00E55569" w:rsidRPr="00A24A6F" w:rsidRDefault="00E55569" w:rsidP="00E55569">
      <w:pPr>
        <w:ind w:left="5245"/>
        <w:jc w:val="center"/>
        <w:rPr>
          <w:sz w:val="16"/>
          <w:szCs w:val="16"/>
          <w:lang w:val="uk-UA"/>
        </w:rPr>
      </w:pPr>
      <w:r w:rsidRPr="00A24A6F">
        <w:rPr>
          <w:sz w:val="16"/>
          <w:szCs w:val="16"/>
          <w:lang w:val="uk-UA"/>
        </w:rPr>
        <w:t xml:space="preserve"> суб’єктом господарювання)</w:t>
      </w:r>
    </w:p>
    <w:p w14:paraId="6133FDD1" w14:textId="77777777" w:rsidR="00E55569" w:rsidRPr="00A24A6F" w:rsidRDefault="00E55569" w:rsidP="00E55569">
      <w:pPr>
        <w:ind w:left="5245"/>
        <w:jc w:val="center"/>
        <w:rPr>
          <w:sz w:val="18"/>
          <w:szCs w:val="18"/>
          <w:lang w:val="uk-UA"/>
        </w:rPr>
      </w:pPr>
    </w:p>
    <w:p w14:paraId="229D210E" w14:textId="77777777" w:rsidR="004F1C50" w:rsidRPr="00A24A6F" w:rsidRDefault="004F1C50" w:rsidP="00C31CA9">
      <w:pPr>
        <w:ind w:left="5245"/>
        <w:jc w:val="center"/>
        <w:rPr>
          <w:lang w:val="uk-UA"/>
        </w:rPr>
      </w:pPr>
    </w:p>
    <w:p w14:paraId="0109DFAB" w14:textId="77777777" w:rsidR="00E55569" w:rsidRPr="00A24A6F" w:rsidRDefault="00E55569" w:rsidP="00C31CA9">
      <w:pPr>
        <w:ind w:left="5245"/>
        <w:jc w:val="center"/>
        <w:rPr>
          <w:lang w:val="uk-UA"/>
        </w:rPr>
      </w:pPr>
    </w:p>
    <w:p w14:paraId="72D664D5" w14:textId="77777777" w:rsidR="00C31CA9" w:rsidRPr="00A24A6F" w:rsidRDefault="00C31CA9" w:rsidP="00C31CA9">
      <w:pPr>
        <w:ind w:left="-426"/>
        <w:jc w:val="center"/>
        <w:rPr>
          <w:b/>
          <w:sz w:val="24"/>
          <w:szCs w:val="24"/>
          <w:lang w:val="uk-UA"/>
        </w:rPr>
      </w:pPr>
      <w:r w:rsidRPr="00A24A6F">
        <w:rPr>
          <w:b/>
          <w:sz w:val="24"/>
          <w:szCs w:val="24"/>
          <w:lang w:val="uk-UA"/>
        </w:rPr>
        <w:t>ПОВІДОМЛЕННЯ</w:t>
      </w:r>
    </w:p>
    <w:p w14:paraId="25E724AF" w14:textId="77777777" w:rsidR="00C31CA9" w:rsidRPr="00A24A6F" w:rsidRDefault="00C31CA9" w:rsidP="00C31CA9">
      <w:pPr>
        <w:ind w:left="-426"/>
        <w:jc w:val="center"/>
        <w:rPr>
          <w:b/>
          <w:sz w:val="24"/>
          <w:szCs w:val="24"/>
          <w:lang w:val="uk-UA"/>
        </w:rPr>
      </w:pPr>
      <w:r w:rsidRPr="00A24A6F">
        <w:rPr>
          <w:b/>
          <w:sz w:val="24"/>
          <w:szCs w:val="24"/>
          <w:lang w:val="uk-UA"/>
        </w:rPr>
        <w:t>про плановану діяльність, яка підлягає оцінці впливу на довкілля</w:t>
      </w:r>
    </w:p>
    <w:p w14:paraId="2F7722C5" w14:textId="77777777" w:rsidR="00E55569" w:rsidRPr="00A24A6F" w:rsidRDefault="00E55569" w:rsidP="00382024">
      <w:pPr>
        <w:jc w:val="center"/>
        <w:rPr>
          <w:b/>
          <w:sz w:val="24"/>
          <w:szCs w:val="24"/>
          <w:lang w:val="uk-UA"/>
        </w:rPr>
      </w:pPr>
    </w:p>
    <w:p w14:paraId="087DA734" w14:textId="77777777" w:rsidR="00042859" w:rsidRPr="00A24A6F" w:rsidRDefault="00A24A6F" w:rsidP="00042859">
      <w:pPr>
        <w:pBdr>
          <w:bottom w:val="single" w:sz="12" w:space="0" w:color="auto"/>
        </w:pBdr>
        <w:ind w:left="-426"/>
        <w:rPr>
          <w:bCs/>
          <w:sz w:val="21"/>
          <w:szCs w:val="21"/>
          <w:lang w:val="uk-UA"/>
        </w:rPr>
      </w:pPr>
      <w:bookmarkStart w:id="1" w:name="_Hlk107239754"/>
      <w:bookmarkStart w:id="2" w:name="OLE_LINK1"/>
      <w:bookmarkStart w:id="3" w:name="OLE_LINK2"/>
      <w:r w:rsidRPr="00A24A6F">
        <w:rPr>
          <w:bCs/>
          <w:sz w:val="21"/>
          <w:szCs w:val="21"/>
        </w:rPr>
        <w:t>Приватне акціонерне товариство «ВІННИЦЬКА КОНДИТЕРСЬКА ФАБРИКА»</w:t>
      </w:r>
      <w:bookmarkEnd w:id="1"/>
      <w:r w:rsidR="00042859" w:rsidRPr="00A24A6F">
        <w:rPr>
          <w:bCs/>
          <w:sz w:val="21"/>
          <w:szCs w:val="21"/>
          <w:lang w:val="uk-UA"/>
        </w:rPr>
        <w:t>.</w:t>
      </w:r>
      <w:bookmarkEnd w:id="2"/>
      <w:bookmarkEnd w:id="3"/>
      <w:r w:rsidR="00042859" w:rsidRPr="00A24A6F">
        <w:rPr>
          <w:bCs/>
          <w:sz w:val="21"/>
          <w:szCs w:val="21"/>
          <w:lang w:val="uk-UA"/>
        </w:rPr>
        <w:t xml:space="preserve"> Код ЄДРПОУ </w:t>
      </w:r>
      <w:r w:rsidRPr="00A24A6F">
        <w:rPr>
          <w:bCs/>
          <w:sz w:val="21"/>
          <w:szCs w:val="21"/>
        </w:rPr>
        <w:t>00382013</w:t>
      </w:r>
    </w:p>
    <w:p w14:paraId="57841BE1" w14:textId="77777777" w:rsidR="00E041D0" w:rsidRPr="00A24A6F" w:rsidRDefault="00E041D0" w:rsidP="00E041D0">
      <w:pPr>
        <w:ind w:left="-426"/>
        <w:jc w:val="center"/>
        <w:rPr>
          <w:sz w:val="18"/>
          <w:szCs w:val="18"/>
          <w:lang w:val="uk-UA"/>
        </w:rPr>
      </w:pPr>
      <w:r w:rsidRPr="00A24A6F">
        <w:rPr>
          <w:sz w:val="18"/>
          <w:szCs w:val="18"/>
          <w:lang w:val="uk-UA"/>
        </w:rPr>
        <w:t xml:space="preserve">(повне найменування юридичної особи, код згідно ЄДРПОУ або прізвище, ім’я та по батькові </w:t>
      </w:r>
    </w:p>
    <w:p w14:paraId="022E641A" w14:textId="77777777" w:rsidR="00E041D0" w:rsidRPr="00A24A6F" w:rsidRDefault="00C31CA9" w:rsidP="00E041D0">
      <w:pPr>
        <w:ind w:left="-426"/>
        <w:jc w:val="center"/>
        <w:rPr>
          <w:sz w:val="18"/>
          <w:szCs w:val="18"/>
          <w:lang w:val="uk-UA"/>
        </w:rPr>
      </w:pPr>
      <w:r w:rsidRPr="00A24A6F">
        <w:rPr>
          <w:sz w:val="18"/>
          <w:szCs w:val="18"/>
          <w:lang w:val="uk-UA"/>
        </w:rPr>
        <w:t>фізичної особи-підприємця, ідентифікаційний код або</w:t>
      </w:r>
      <w:r w:rsidR="00E041D0" w:rsidRPr="00A24A6F">
        <w:rPr>
          <w:sz w:val="18"/>
          <w:szCs w:val="18"/>
          <w:lang w:val="uk-UA"/>
        </w:rPr>
        <w:t xml:space="preserve">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w:t>
      </w:r>
      <w:r w:rsidR="00860DFB" w:rsidRPr="00A24A6F">
        <w:rPr>
          <w:sz w:val="18"/>
          <w:szCs w:val="18"/>
          <w:lang w:val="uk-UA"/>
        </w:rPr>
        <w:t xml:space="preserve"> </w:t>
      </w:r>
      <w:r w:rsidR="00E041D0" w:rsidRPr="00A24A6F">
        <w:rPr>
          <w:sz w:val="18"/>
          <w:szCs w:val="18"/>
          <w:lang w:val="uk-UA"/>
        </w:rPr>
        <w:t>це відповідному контролюючому органу і мають відмітку  у паспорті)</w:t>
      </w:r>
    </w:p>
    <w:p w14:paraId="48C2F95C" w14:textId="77777777" w:rsidR="00C31CA9" w:rsidRPr="00A24A6F" w:rsidRDefault="00C31CA9" w:rsidP="00C31CA9">
      <w:pPr>
        <w:ind w:left="-426"/>
        <w:jc w:val="center"/>
        <w:rPr>
          <w:lang w:val="uk-UA"/>
        </w:rPr>
      </w:pPr>
    </w:p>
    <w:p w14:paraId="7AE515F0" w14:textId="77777777" w:rsidR="00C31CA9" w:rsidRPr="00A24A6F" w:rsidRDefault="00C31CA9" w:rsidP="00C31CA9">
      <w:pPr>
        <w:ind w:left="-426"/>
        <w:rPr>
          <w:lang w:val="uk-UA"/>
        </w:rPr>
      </w:pPr>
      <w:r w:rsidRPr="00A24A6F">
        <w:rPr>
          <w:lang w:val="uk-UA"/>
        </w:rPr>
        <w:t>інформує про намір провадити плановану діяльність та оцінку її впливу на довкілля.</w:t>
      </w:r>
    </w:p>
    <w:p w14:paraId="41878F06" w14:textId="77777777" w:rsidR="00C31CA9" w:rsidRPr="00A24A6F" w:rsidRDefault="00C31CA9" w:rsidP="00C31CA9">
      <w:pPr>
        <w:ind w:left="-426"/>
        <w:rPr>
          <w:lang w:val="uk-UA"/>
        </w:rPr>
      </w:pPr>
    </w:p>
    <w:p w14:paraId="0886B652" w14:textId="77777777" w:rsidR="00C31CA9" w:rsidRPr="00A24A6F" w:rsidRDefault="00C31CA9" w:rsidP="00C31CA9">
      <w:pPr>
        <w:pStyle w:val="ListParagraph1"/>
        <w:numPr>
          <w:ilvl w:val="0"/>
          <w:numId w:val="4"/>
        </w:numPr>
        <w:spacing w:after="0"/>
        <w:rPr>
          <w:rFonts w:ascii="Times New Roman" w:hAnsi="Times New Roman"/>
          <w:b/>
          <w:i/>
          <w:sz w:val="24"/>
          <w:szCs w:val="24"/>
        </w:rPr>
      </w:pPr>
      <w:r w:rsidRPr="00A24A6F">
        <w:rPr>
          <w:rFonts w:ascii="Times New Roman" w:hAnsi="Times New Roman"/>
          <w:b/>
          <w:i/>
          <w:sz w:val="24"/>
          <w:szCs w:val="24"/>
        </w:rPr>
        <w:t>Інформація про суб’єкт господарювання</w:t>
      </w:r>
    </w:p>
    <w:p w14:paraId="330D12CD" w14:textId="77777777" w:rsidR="00CA6385" w:rsidRPr="00A24A6F" w:rsidRDefault="00CA6385" w:rsidP="00CA6385">
      <w:pPr>
        <w:pBdr>
          <w:bottom w:val="single" w:sz="12" w:space="0" w:color="auto"/>
        </w:pBdr>
        <w:ind w:left="-426"/>
        <w:rPr>
          <w:bCs/>
          <w:sz w:val="22"/>
          <w:szCs w:val="22"/>
          <w:lang w:val="uk-UA"/>
        </w:rPr>
      </w:pPr>
      <w:r w:rsidRPr="00A24A6F">
        <w:rPr>
          <w:bCs/>
          <w:sz w:val="21"/>
          <w:szCs w:val="21"/>
          <w:lang w:val="uk-UA"/>
        </w:rPr>
        <w:t xml:space="preserve">Юридична адреса: </w:t>
      </w:r>
      <w:r w:rsidR="00A24A6F" w:rsidRPr="00A24A6F">
        <w:rPr>
          <w:bCs/>
          <w:sz w:val="21"/>
          <w:szCs w:val="21"/>
        </w:rPr>
        <w:t xml:space="preserve">21001,  м. Вінниця, вул. </w:t>
      </w:r>
      <w:r w:rsidR="00A24A6F" w:rsidRPr="00A24A6F">
        <w:rPr>
          <w:bCs/>
          <w:sz w:val="21"/>
          <w:szCs w:val="21"/>
          <w:lang w:bidi="uk-UA"/>
        </w:rPr>
        <w:t>Гліба Успенського</w:t>
      </w:r>
      <w:r w:rsidR="00A24A6F" w:rsidRPr="00A24A6F">
        <w:rPr>
          <w:bCs/>
          <w:sz w:val="21"/>
          <w:szCs w:val="21"/>
        </w:rPr>
        <w:t>, 8</w:t>
      </w:r>
      <w:r w:rsidRPr="00A24A6F">
        <w:rPr>
          <w:bCs/>
          <w:sz w:val="21"/>
          <w:szCs w:val="21"/>
          <w:lang w:val="uk-UA"/>
        </w:rPr>
        <w:t>. Телефон: +38 (04</w:t>
      </w:r>
      <w:r w:rsidR="00A24A6F">
        <w:rPr>
          <w:bCs/>
          <w:sz w:val="21"/>
          <w:szCs w:val="21"/>
          <w:lang w:val="uk-UA"/>
        </w:rPr>
        <w:t>32</w:t>
      </w:r>
      <w:r w:rsidRPr="00A24A6F">
        <w:rPr>
          <w:bCs/>
          <w:sz w:val="21"/>
          <w:szCs w:val="21"/>
          <w:lang w:val="uk-UA"/>
        </w:rPr>
        <w:t xml:space="preserve">) </w:t>
      </w:r>
      <w:r w:rsidR="00A24A6F" w:rsidRPr="00A24A6F">
        <w:rPr>
          <w:bCs/>
          <w:sz w:val="21"/>
          <w:szCs w:val="21"/>
        </w:rPr>
        <w:t>62-40-02</w:t>
      </w:r>
      <w:r w:rsidRPr="00A24A6F">
        <w:rPr>
          <w:bCs/>
          <w:sz w:val="21"/>
          <w:szCs w:val="21"/>
          <w:lang w:val="uk-UA"/>
        </w:rPr>
        <w:t>.</w:t>
      </w:r>
    </w:p>
    <w:p w14:paraId="1796FFFE" w14:textId="77777777" w:rsidR="00E041D0" w:rsidRPr="00A24A6F" w:rsidRDefault="00C31CA9" w:rsidP="00A11224">
      <w:pPr>
        <w:pStyle w:val="ListParagraph1"/>
        <w:spacing w:after="0" w:line="240" w:lineRule="auto"/>
        <w:ind w:left="-68"/>
        <w:jc w:val="center"/>
        <w:rPr>
          <w:rFonts w:ascii="Times New Roman" w:hAnsi="Times New Roman"/>
          <w:sz w:val="18"/>
          <w:szCs w:val="18"/>
        </w:rPr>
      </w:pPr>
      <w:r w:rsidRPr="00A24A6F">
        <w:rPr>
          <w:rFonts w:ascii="Times New Roman" w:hAnsi="Times New Roman"/>
          <w:sz w:val="18"/>
          <w:szCs w:val="18"/>
        </w:rPr>
        <w:t xml:space="preserve"> (місцезнаходження юридичної особи або місце провадження діяльності фізичної</w:t>
      </w:r>
      <w:r w:rsidR="00E041D0" w:rsidRPr="00A24A6F">
        <w:rPr>
          <w:rFonts w:ascii="Times New Roman" w:hAnsi="Times New Roman"/>
          <w:sz w:val="18"/>
          <w:szCs w:val="18"/>
        </w:rPr>
        <w:t xml:space="preserve"> особи-підприємця (поштовий індекс, адреса), контактний номер телефону)</w:t>
      </w:r>
    </w:p>
    <w:p w14:paraId="16E76B9F" w14:textId="77777777" w:rsidR="00C31CA9" w:rsidRPr="00A24A6F" w:rsidRDefault="00C31CA9" w:rsidP="00C31CA9">
      <w:pPr>
        <w:pStyle w:val="ListParagraph1"/>
        <w:spacing w:after="0"/>
        <w:ind w:left="-66"/>
        <w:jc w:val="center"/>
        <w:rPr>
          <w:rFonts w:ascii="Times New Roman" w:hAnsi="Times New Roman"/>
          <w:sz w:val="20"/>
          <w:szCs w:val="20"/>
        </w:rPr>
      </w:pPr>
    </w:p>
    <w:p w14:paraId="47187D04" w14:textId="77777777" w:rsidR="00C31CA9" w:rsidRPr="00DE0074" w:rsidRDefault="00C31CA9" w:rsidP="00C31CA9">
      <w:pPr>
        <w:pStyle w:val="ListParagraph1"/>
        <w:numPr>
          <w:ilvl w:val="0"/>
          <w:numId w:val="4"/>
        </w:numPr>
        <w:spacing w:after="0"/>
        <w:rPr>
          <w:rFonts w:ascii="Times New Roman" w:hAnsi="Times New Roman"/>
          <w:b/>
          <w:i/>
          <w:sz w:val="24"/>
          <w:szCs w:val="24"/>
        </w:rPr>
      </w:pPr>
      <w:r w:rsidRPr="00A24A6F">
        <w:rPr>
          <w:rFonts w:ascii="Times New Roman" w:hAnsi="Times New Roman"/>
          <w:b/>
          <w:i/>
          <w:sz w:val="24"/>
          <w:szCs w:val="24"/>
        </w:rPr>
        <w:t xml:space="preserve">Планована </w:t>
      </w:r>
      <w:r w:rsidRPr="00DE0074">
        <w:rPr>
          <w:rFonts w:ascii="Times New Roman" w:hAnsi="Times New Roman"/>
          <w:b/>
          <w:i/>
          <w:sz w:val="24"/>
          <w:szCs w:val="24"/>
        </w:rPr>
        <w:t>діяльність, її характеристика, технічні альтернативи</w:t>
      </w:r>
    </w:p>
    <w:p w14:paraId="1180DC85" w14:textId="77777777" w:rsidR="00750ECE" w:rsidRPr="00DE0074" w:rsidRDefault="00C31CA9" w:rsidP="00750ECE">
      <w:pPr>
        <w:pStyle w:val="ListParagraph1"/>
        <w:spacing w:after="0"/>
        <w:ind w:left="-66"/>
        <w:rPr>
          <w:rFonts w:ascii="Times New Roman" w:hAnsi="Times New Roman"/>
          <w:i/>
          <w:sz w:val="24"/>
          <w:szCs w:val="24"/>
        </w:rPr>
      </w:pPr>
      <w:r w:rsidRPr="00DE0074">
        <w:rPr>
          <w:rFonts w:ascii="Times New Roman" w:hAnsi="Times New Roman"/>
          <w:i/>
          <w:sz w:val="24"/>
          <w:szCs w:val="24"/>
        </w:rPr>
        <w:t>Планована діяльність, її характеристика</w:t>
      </w:r>
    </w:p>
    <w:p w14:paraId="17989A88" w14:textId="77777777" w:rsidR="00860466" w:rsidRPr="00DE0074" w:rsidRDefault="00750ECE" w:rsidP="00860466">
      <w:pPr>
        <w:pStyle w:val="ListParagraph1"/>
        <w:ind w:left="-426"/>
        <w:jc w:val="both"/>
        <w:rPr>
          <w:rFonts w:ascii="Times New Roman" w:hAnsi="Times New Roman"/>
          <w:sz w:val="21"/>
          <w:szCs w:val="21"/>
          <w:lang w:eastAsia="uk-UA"/>
        </w:rPr>
      </w:pPr>
      <w:r w:rsidRPr="00DE0074">
        <w:rPr>
          <w:rFonts w:ascii="Times New Roman" w:hAnsi="Times New Roman"/>
          <w:sz w:val="21"/>
          <w:szCs w:val="21"/>
          <w:lang w:eastAsia="uk-UA"/>
        </w:rPr>
        <w:t>Планован</w:t>
      </w:r>
      <w:r w:rsidR="00CA6385" w:rsidRPr="00DE0074">
        <w:rPr>
          <w:rFonts w:ascii="Times New Roman" w:hAnsi="Times New Roman"/>
          <w:sz w:val="21"/>
          <w:szCs w:val="21"/>
          <w:lang w:eastAsia="uk-UA"/>
        </w:rPr>
        <w:t>ою</w:t>
      </w:r>
      <w:r w:rsidRPr="00DE0074">
        <w:rPr>
          <w:rFonts w:ascii="Times New Roman" w:hAnsi="Times New Roman"/>
          <w:sz w:val="21"/>
          <w:szCs w:val="21"/>
          <w:lang w:eastAsia="uk-UA"/>
        </w:rPr>
        <w:t xml:space="preserve"> діяльніст</w:t>
      </w:r>
      <w:r w:rsidR="00CA6385" w:rsidRPr="00DE0074">
        <w:rPr>
          <w:rFonts w:ascii="Times New Roman" w:hAnsi="Times New Roman"/>
          <w:sz w:val="21"/>
          <w:szCs w:val="21"/>
          <w:lang w:eastAsia="uk-UA"/>
        </w:rPr>
        <w:t>ю</w:t>
      </w:r>
      <w:r w:rsidRPr="00DE0074">
        <w:rPr>
          <w:rFonts w:ascii="Times New Roman" w:hAnsi="Times New Roman"/>
          <w:sz w:val="21"/>
          <w:szCs w:val="21"/>
          <w:lang w:eastAsia="uk-UA"/>
        </w:rPr>
        <w:t xml:space="preserve"> </w:t>
      </w:r>
      <w:r w:rsidR="00CA6385" w:rsidRPr="00DE0074">
        <w:rPr>
          <w:rFonts w:ascii="Times New Roman" w:hAnsi="Times New Roman"/>
          <w:sz w:val="21"/>
          <w:szCs w:val="21"/>
          <w:lang w:eastAsia="uk-UA"/>
        </w:rPr>
        <w:t xml:space="preserve">передбачено </w:t>
      </w:r>
      <w:r w:rsidR="00D17A4E">
        <w:rPr>
          <w:rFonts w:ascii="Times New Roman" w:hAnsi="Times New Roman"/>
          <w:sz w:val="21"/>
          <w:szCs w:val="21"/>
          <w:lang w:eastAsia="uk-UA"/>
        </w:rPr>
        <w:t>влаштування</w:t>
      </w:r>
      <w:r w:rsidR="00CA6385" w:rsidRPr="00DE0074">
        <w:rPr>
          <w:rFonts w:ascii="Times New Roman" w:hAnsi="Times New Roman"/>
          <w:sz w:val="21"/>
          <w:szCs w:val="21"/>
          <w:lang w:eastAsia="uk-UA"/>
        </w:rPr>
        <w:t xml:space="preserve"> </w:t>
      </w:r>
      <w:r w:rsidR="00D17A4E">
        <w:rPr>
          <w:rFonts w:ascii="Times New Roman" w:hAnsi="Times New Roman"/>
          <w:sz w:val="21"/>
          <w:szCs w:val="21"/>
          <w:lang w:eastAsia="uk-UA"/>
        </w:rPr>
        <w:t xml:space="preserve">резервуарного парку зберігання дизельного пального, в складі п’яти підземних резервуарів, </w:t>
      </w:r>
      <w:r w:rsidR="00DE0074" w:rsidRPr="00DE0074">
        <w:rPr>
          <w:rFonts w:ascii="Times New Roman" w:hAnsi="Times New Roman"/>
          <w:sz w:val="21"/>
          <w:szCs w:val="21"/>
          <w:lang w:eastAsia="uk-UA"/>
        </w:rPr>
        <w:t>на території існуючої складської бази №1 ПрАТ «Вінницька кондитерська фаб</w:t>
      </w:r>
      <w:r w:rsidR="00D17A4E">
        <w:rPr>
          <w:rFonts w:ascii="Times New Roman" w:hAnsi="Times New Roman"/>
          <w:sz w:val="21"/>
          <w:szCs w:val="21"/>
          <w:lang w:eastAsia="uk-UA"/>
        </w:rPr>
        <w:t>рика»</w:t>
      </w:r>
      <w:r w:rsidR="00860466" w:rsidRPr="00DE0074">
        <w:rPr>
          <w:rFonts w:ascii="Times New Roman" w:hAnsi="Times New Roman"/>
          <w:sz w:val="21"/>
          <w:szCs w:val="21"/>
          <w:lang w:eastAsia="uk-UA"/>
        </w:rPr>
        <w:t>.</w:t>
      </w:r>
      <w:r w:rsidR="00DE0074" w:rsidRPr="00DE0074">
        <w:rPr>
          <w:rFonts w:ascii="Times New Roman" w:hAnsi="Times New Roman"/>
          <w:sz w:val="21"/>
          <w:szCs w:val="21"/>
          <w:lang w:eastAsia="uk-UA"/>
        </w:rPr>
        <w:t xml:space="preserve"> </w:t>
      </w:r>
    </w:p>
    <w:p w14:paraId="546D206E" w14:textId="77777777" w:rsidR="00C31CA9" w:rsidRPr="00DE0074" w:rsidRDefault="006D7B77" w:rsidP="00E034D2">
      <w:pPr>
        <w:ind w:left="-426" w:firstLine="426"/>
        <w:jc w:val="both"/>
        <w:rPr>
          <w:i/>
          <w:sz w:val="24"/>
          <w:szCs w:val="24"/>
          <w:lang w:val="uk-UA"/>
        </w:rPr>
      </w:pPr>
      <w:r w:rsidRPr="00DE0074">
        <w:rPr>
          <w:i/>
          <w:sz w:val="24"/>
          <w:szCs w:val="24"/>
          <w:lang w:val="uk-UA"/>
        </w:rPr>
        <w:t>Технічна альтернатива 1.</w:t>
      </w:r>
    </w:p>
    <w:p w14:paraId="798211AC" w14:textId="77777777" w:rsidR="00D17A4E" w:rsidRPr="00D17A4E" w:rsidRDefault="00D17A4E" w:rsidP="00D17A4E">
      <w:pPr>
        <w:pStyle w:val="ListParagraph1"/>
        <w:ind w:left="-426"/>
        <w:jc w:val="both"/>
        <w:rPr>
          <w:rFonts w:ascii="Times New Roman" w:hAnsi="Times New Roman"/>
          <w:sz w:val="21"/>
          <w:szCs w:val="21"/>
          <w:lang w:eastAsia="uk-UA"/>
        </w:rPr>
      </w:pPr>
      <w:r w:rsidRPr="00D17A4E">
        <w:rPr>
          <w:rFonts w:ascii="Times New Roman" w:hAnsi="Times New Roman"/>
          <w:sz w:val="21"/>
          <w:szCs w:val="21"/>
          <w:lang w:eastAsia="uk-UA"/>
        </w:rPr>
        <w:t xml:space="preserve">Передбачається </w:t>
      </w:r>
      <w:r w:rsidRPr="002B7177">
        <w:rPr>
          <w:rFonts w:ascii="Times New Roman" w:hAnsi="Times New Roman"/>
          <w:sz w:val="21"/>
          <w:szCs w:val="21"/>
          <w:lang w:eastAsia="uk-UA"/>
        </w:rPr>
        <w:t xml:space="preserve">влаштування п’яти двостінних </w:t>
      </w:r>
      <w:r w:rsidR="00F43D60" w:rsidRPr="002B7177">
        <w:rPr>
          <w:rFonts w:ascii="Times New Roman" w:hAnsi="Times New Roman"/>
          <w:sz w:val="21"/>
          <w:szCs w:val="21"/>
          <w:lang w:eastAsia="uk-UA"/>
        </w:rPr>
        <w:t xml:space="preserve">підземних </w:t>
      </w:r>
      <w:r w:rsidRPr="002B7177">
        <w:rPr>
          <w:rFonts w:ascii="Times New Roman" w:hAnsi="Times New Roman"/>
          <w:sz w:val="21"/>
          <w:szCs w:val="21"/>
          <w:lang w:eastAsia="uk-UA"/>
        </w:rPr>
        <w:t xml:space="preserve">резервуарів </w:t>
      </w:r>
      <w:r w:rsidR="00F43D60" w:rsidRPr="002B7177">
        <w:rPr>
          <w:rFonts w:ascii="Times New Roman" w:hAnsi="Times New Roman"/>
          <w:sz w:val="21"/>
          <w:szCs w:val="21"/>
          <w:lang w:eastAsia="uk-UA"/>
        </w:rPr>
        <w:t xml:space="preserve">зберігання дизельного палива </w:t>
      </w:r>
      <w:r w:rsidRPr="002B7177">
        <w:rPr>
          <w:rFonts w:ascii="Times New Roman" w:hAnsi="Times New Roman"/>
          <w:sz w:val="21"/>
          <w:szCs w:val="21"/>
          <w:lang w:eastAsia="uk-UA"/>
        </w:rPr>
        <w:t>об'ємом по 100 м</w:t>
      </w:r>
      <w:r w:rsidRPr="002B7177">
        <w:rPr>
          <w:rFonts w:ascii="Times New Roman" w:hAnsi="Times New Roman"/>
          <w:sz w:val="21"/>
          <w:szCs w:val="21"/>
          <w:vertAlign w:val="superscript"/>
          <w:lang w:eastAsia="uk-UA"/>
        </w:rPr>
        <w:t>3</w:t>
      </w:r>
      <w:r w:rsidRPr="002B7177">
        <w:rPr>
          <w:rFonts w:ascii="Times New Roman" w:hAnsi="Times New Roman"/>
          <w:sz w:val="21"/>
          <w:szCs w:val="21"/>
          <w:lang w:eastAsia="uk-UA"/>
        </w:rPr>
        <w:t xml:space="preserve"> </w:t>
      </w:r>
      <w:r w:rsidR="00F43D60" w:rsidRPr="002B7177">
        <w:rPr>
          <w:rFonts w:ascii="Times New Roman" w:hAnsi="Times New Roman"/>
          <w:sz w:val="21"/>
          <w:szCs w:val="21"/>
          <w:lang w:eastAsia="uk-UA"/>
        </w:rPr>
        <w:t>кожний. Паливо</w:t>
      </w:r>
      <w:r w:rsidRPr="002B7177">
        <w:rPr>
          <w:rFonts w:ascii="Times New Roman" w:hAnsi="Times New Roman"/>
          <w:sz w:val="21"/>
          <w:szCs w:val="21"/>
          <w:lang w:eastAsia="uk-UA"/>
        </w:rPr>
        <w:t xml:space="preserve"> використовувати</w:t>
      </w:r>
      <w:r w:rsidR="00F43D60" w:rsidRPr="002B7177">
        <w:rPr>
          <w:rFonts w:ascii="Times New Roman" w:hAnsi="Times New Roman"/>
          <w:sz w:val="21"/>
          <w:szCs w:val="21"/>
          <w:lang w:eastAsia="uk-UA"/>
        </w:rPr>
        <w:t>меться</w:t>
      </w:r>
      <w:r w:rsidRPr="002B7177">
        <w:rPr>
          <w:rFonts w:ascii="Times New Roman" w:hAnsi="Times New Roman"/>
          <w:sz w:val="21"/>
          <w:szCs w:val="21"/>
          <w:lang w:eastAsia="uk-UA"/>
        </w:rPr>
        <w:t xml:space="preserve"> для потреб підприємства (дизель-генераторів</w:t>
      </w:r>
      <w:r w:rsidR="00F43D60" w:rsidRPr="002B7177">
        <w:rPr>
          <w:rFonts w:ascii="Times New Roman" w:hAnsi="Times New Roman"/>
          <w:sz w:val="21"/>
          <w:szCs w:val="21"/>
          <w:lang w:eastAsia="uk-UA"/>
        </w:rPr>
        <w:t xml:space="preserve"> та</w:t>
      </w:r>
      <w:r w:rsidRPr="002B7177">
        <w:rPr>
          <w:rFonts w:ascii="Times New Roman" w:hAnsi="Times New Roman"/>
          <w:sz w:val="21"/>
          <w:szCs w:val="21"/>
          <w:lang w:eastAsia="uk-UA"/>
        </w:rPr>
        <w:t xml:space="preserve"> </w:t>
      </w:r>
      <w:r w:rsidR="00F43D60" w:rsidRPr="002B7177">
        <w:rPr>
          <w:rFonts w:ascii="Times New Roman" w:hAnsi="Times New Roman"/>
          <w:sz w:val="21"/>
          <w:szCs w:val="21"/>
          <w:lang w:eastAsia="uk-UA"/>
        </w:rPr>
        <w:t xml:space="preserve">заправлення </w:t>
      </w:r>
      <w:r w:rsidRPr="002B7177">
        <w:rPr>
          <w:rFonts w:ascii="Times New Roman" w:hAnsi="Times New Roman"/>
          <w:sz w:val="21"/>
          <w:szCs w:val="21"/>
          <w:lang w:eastAsia="uk-UA"/>
        </w:rPr>
        <w:t>власного автотранспорту). Планована</w:t>
      </w:r>
      <w:r w:rsidRPr="00D17A4E">
        <w:rPr>
          <w:rFonts w:ascii="Times New Roman" w:hAnsi="Times New Roman"/>
          <w:sz w:val="21"/>
          <w:szCs w:val="21"/>
          <w:lang w:eastAsia="uk-UA"/>
        </w:rPr>
        <w:t xml:space="preserve"> </w:t>
      </w:r>
      <w:r>
        <w:rPr>
          <w:rFonts w:ascii="Times New Roman" w:hAnsi="Times New Roman"/>
          <w:sz w:val="21"/>
          <w:szCs w:val="21"/>
          <w:lang w:eastAsia="uk-UA"/>
        </w:rPr>
        <w:t xml:space="preserve">річна </w:t>
      </w:r>
      <w:r w:rsidRPr="00D17A4E">
        <w:rPr>
          <w:rFonts w:ascii="Times New Roman" w:hAnsi="Times New Roman"/>
          <w:sz w:val="21"/>
          <w:szCs w:val="21"/>
          <w:lang w:eastAsia="uk-UA"/>
        </w:rPr>
        <w:t xml:space="preserve">кількість </w:t>
      </w:r>
      <w:r>
        <w:rPr>
          <w:rFonts w:ascii="Times New Roman" w:hAnsi="Times New Roman"/>
          <w:sz w:val="21"/>
          <w:szCs w:val="21"/>
          <w:lang w:eastAsia="uk-UA"/>
        </w:rPr>
        <w:t xml:space="preserve">зберігання </w:t>
      </w:r>
      <w:r w:rsidRPr="00D17A4E">
        <w:rPr>
          <w:rFonts w:ascii="Times New Roman" w:hAnsi="Times New Roman"/>
          <w:sz w:val="21"/>
          <w:szCs w:val="21"/>
          <w:lang w:eastAsia="uk-UA"/>
        </w:rPr>
        <w:t xml:space="preserve">палива </w:t>
      </w:r>
      <w:r>
        <w:rPr>
          <w:rFonts w:ascii="Times New Roman" w:hAnsi="Times New Roman"/>
          <w:sz w:val="21"/>
          <w:szCs w:val="21"/>
          <w:lang w:eastAsia="uk-UA"/>
        </w:rPr>
        <w:t xml:space="preserve">складає до </w:t>
      </w:r>
      <w:r w:rsidRPr="00D17A4E">
        <w:rPr>
          <w:rFonts w:ascii="Times New Roman" w:hAnsi="Times New Roman"/>
          <w:sz w:val="21"/>
          <w:szCs w:val="21"/>
          <w:lang w:eastAsia="uk-UA"/>
        </w:rPr>
        <w:t>2</w:t>
      </w:r>
      <w:r>
        <w:rPr>
          <w:rFonts w:ascii="Times New Roman" w:hAnsi="Times New Roman"/>
          <w:sz w:val="21"/>
          <w:szCs w:val="21"/>
          <w:lang w:eastAsia="uk-UA"/>
        </w:rPr>
        <w:t>5</w:t>
      </w:r>
      <w:r w:rsidRPr="00D17A4E">
        <w:rPr>
          <w:rFonts w:ascii="Times New Roman" w:hAnsi="Times New Roman"/>
          <w:sz w:val="21"/>
          <w:szCs w:val="21"/>
          <w:lang w:eastAsia="uk-UA"/>
        </w:rPr>
        <w:t>000 м</w:t>
      </w:r>
      <w:r w:rsidRPr="00D17A4E">
        <w:rPr>
          <w:rFonts w:ascii="Times New Roman" w:hAnsi="Times New Roman"/>
          <w:sz w:val="21"/>
          <w:szCs w:val="21"/>
          <w:vertAlign w:val="superscript"/>
          <w:lang w:eastAsia="uk-UA"/>
        </w:rPr>
        <w:t>3</w:t>
      </w:r>
      <w:r w:rsidRPr="00D17A4E">
        <w:rPr>
          <w:rFonts w:ascii="Times New Roman" w:hAnsi="Times New Roman"/>
          <w:sz w:val="21"/>
          <w:szCs w:val="21"/>
          <w:lang w:eastAsia="uk-UA"/>
        </w:rPr>
        <w:t xml:space="preserve">. </w:t>
      </w:r>
      <w:r w:rsidRPr="00DE0074">
        <w:rPr>
          <w:rFonts w:ascii="Times New Roman" w:hAnsi="Times New Roman"/>
          <w:sz w:val="21"/>
          <w:szCs w:val="21"/>
          <w:lang w:val="ru-RU" w:eastAsia="uk-UA"/>
        </w:rPr>
        <w:t>Постачання дизельного пал</w:t>
      </w:r>
      <w:r>
        <w:rPr>
          <w:rFonts w:ascii="Times New Roman" w:hAnsi="Times New Roman"/>
          <w:sz w:val="21"/>
          <w:szCs w:val="21"/>
          <w:lang w:val="ru-RU" w:eastAsia="uk-UA"/>
        </w:rPr>
        <w:t>ива</w:t>
      </w:r>
      <w:r w:rsidRPr="00DE0074">
        <w:rPr>
          <w:rFonts w:ascii="Times New Roman" w:hAnsi="Times New Roman"/>
          <w:sz w:val="21"/>
          <w:szCs w:val="21"/>
          <w:lang w:val="ru-RU" w:eastAsia="uk-UA"/>
        </w:rPr>
        <w:t xml:space="preserve"> передбачено бензовозами та залізничним транспортом. </w:t>
      </w:r>
      <w:r w:rsidRPr="00D17A4E">
        <w:rPr>
          <w:rFonts w:ascii="Times New Roman" w:hAnsi="Times New Roman"/>
          <w:sz w:val="21"/>
          <w:szCs w:val="21"/>
          <w:lang w:eastAsia="uk-UA"/>
        </w:rPr>
        <w:t xml:space="preserve">Відпуск палива </w:t>
      </w:r>
      <w:r>
        <w:rPr>
          <w:rFonts w:ascii="Times New Roman" w:hAnsi="Times New Roman"/>
          <w:sz w:val="21"/>
          <w:szCs w:val="21"/>
          <w:lang w:eastAsia="uk-UA"/>
        </w:rPr>
        <w:t>здійснюватиметься</w:t>
      </w:r>
      <w:r w:rsidRPr="00D17A4E">
        <w:rPr>
          <w:rFonts w:ascii="Times New Roman" w:hAnsi="Times New Roman"/>
          <w:sz w:val="21"/>
          <w:szCs w:val="21"/>
          <w:lang w:eastAsia="uk-UA"/>
        </w:rPr>
        <w:t xml:space="preserve"> існуючи</w:t>
      </w:r>
      <w:r w:rsidR="00F43D60">
        <w:rPr>
          <w:rFonts w:ascii="Times New Roman" w:hAnsi="Times New Roman"/>
          <w:sz w:val="21"/>
          <w:szCs w:val="21"/>
          <w:lang w:eastAsia="uk-UA"/>
        </w:rPr>
        <w:t xml:space="preserve">ми </w:t>
      </w:r>
      <w:r>
        <w:rPr>
          <w:rFonts w:ascii="Times New Roman" w:hAnsi="Times New Roman"/>
          <w:sz w:val="21"/>
          <w:szCs w:val="21"/>
          <w:lang w:eastAsia="uk-UA"/>
        </w:rPr>
        <w:t>заправни</w:t>
      </w:r>
      <w:r w:rsidR="00F43D60">
        <w:rPr>
          <w:rFonts w:ascii="Times New Roman" w:hAnsi="Times New Roman"/>
          <w:sz w:val="21"/>
          <w:szCs w:val="21"/>
          <w:lang w:eastAsia="uk-UA"/>
        </w:rPr>
        <w:t>ми</w:t>
      </w:r>
      <w:r>
        <w:rPr>
          <w:rFonts w:ascii="Times New Roman" w:hAnsi="Times New Roman"/>
          <w:sz w:val="21"/>
          <w:szCs w:val="21"/>
          <w:lang w:eastAsia="uk-UA"/>
        </w:rPr>
        <w:t xml:space="preserve"> </w:t>
      </w:r>
      <w:r w:rsidRPr="00D17A4E">
        <w:rPr>
          <w:rFonts w:ascii="Times New Roman" w:hAnsi="Times New Roman"/>
          <w:sz w:val="21"/>
          <w:szCs w:val="21"/>
          <w:lang w:eastAsia="uk-UA"/>
        </w:rPr>
        <w:t>пристро</w:t>
      </w:r>
      <w:r w:rsidR="00F43D60">
        <w:rPr>
          <w:rFonts w:ascii="Times New Roman" w:hAnsi="Times New Roman"/>
          <w:sz w:val="21"/>
          <w:szCs w:val="21"/>
          <w:lang w:eastAsia="uk-UA"/>
        </w:rPr>
        <w:t>ями</w:t>
      </w:r>
      <w:r w:rsidRPr="00D17A4E">
        <w:rPr>
          <w:rFonts w:ascii="Times New Roman" w:hAnsi="Times New Roman"/>
          <w:sz w:val="21"/>
          <w:szCs w:val="21"/>
          <w:lang w:eastAsia="uk-UA"/>
        </w:rPr>
        <w:t xml:space="preserve">. </w:t>
      </w:r>
    </w:p>
    <w:p w14:paraId="0DECDB0A" w14:textId="77777777" w:rsidR="00181170" w:rsidRPr="00DE0074" w:rsidRDefault="00C31CA9" w:rsidP="00E034D2">
      <w:pPr>
        <w:ind w:left="-426" w:firstLine="426"/>
        <w:jc w:val="both"/>
        <w:rPr>
          <w:i/>
          <w:sz w:val="24"/>
          <w:szCs w:val="24"/>
          <w:lang w:val="uk-UA"/>
        </w:rPr>
      </w:pPr>
      <w:r w:rsidRPr="00DE0074">
        <w:rPr>
          <w:i/>
          <w:sz w:val="24"/>
          <w:szCs w:val="24"/>
          <w:lang w:val="uk-UA"/>
        </w:rPr>
        <w:t>Технічна альтернатива 2.</w:t>
      </w:r>
    </w:p>
    <w:p w14:paraId="529BC34E" w14:textId="77777777" w:rsidR="00C31CA9" w:rsidRPr="00DE0074" w:rsidRDefault="00CA6385" w:rsidP="00C64809">
      <w:pPr>
        <w:widowControl w:val="0"/>
        <w:pBdr>
          <w:bottom w:val="single" w:sz="12" w:space="1" w:color="auto"/>
        </w:pBdr>
        <w:autoSpaceDE w:val="0"/>
        <w:autoSpaceDN w:val="0"/>
        <w:adjustRightInd w:val="0"/>
        <w:ind w:left="-426"/>
        <w:jc w:val="both"/>
        <w:rPr>
          <w:sz w:val="21"/>
          <w:szCs w:val="21"/>
          <w:lang w:val="uk-UA" w:eastAsia="uk-UA"/>
        </w:rPr>
      </w:pPr>
      <w:r w:rsidRPr="00DE0074">
        <w:rPr>
          <w:bCs/>
          <w:sz w:val="21"/>
          <w:szCs w:val="21"/>
          <w:lang w:val="uk-UA" w:eastAsia="uk-UA"/>
        </w:rPr>
        <w:t xml:space="preserve">У якості альтернативи </w:t>
      </w:r>
      <w:r w:rsidRPr="00D17A4E">
        <w:rPr>
          <w:bCs/>
          <w:sz w:val="21"/>
          <w:szCs w:val="21"/>
          <w:lang w:val="uk-UA" w:eastAsia="uk-UA"/>
        </w:rPr>
        <w:t xml:space="preserve">розглянуто влаштування </w:t>
      </w:r>
      <w:r w:rsidR="00D17A4E" w:rsidRPr="00D17A4E">
        <w:rPr>
          <w:bCs/>
          <w:sz w:val="21"/>
          <w:szCs w:val="21"/>
          <w:lang w:eastAsia="uk-UA"/>
        </w:rPr>
        <w:t xml:space="preserve">п’яти </w:t>
      </w:r>
      <w:r w:rsidR="00D17A4E" w:rsidRPr="00D17A4E">
        <w:rPr>
          <w:bCs/>
          <w:sz w:val="21"/>
          <w:szCs w:val="21"/>
          <w:lang w:val="uk-UA" w:eastAsia="uk-UA"/>
        </w:rPr>
        <w:t>над</w:t>
      </w:r>
      <w:r w:rsidR="00D17A4E" w:rsidRPr="00D17A4E">
        <w:rPr>
          <w:bCs/>
          <w:sz w:val="21"/>
          <w:szCs w:val="21"/>
          <w:lang w:eastAsia="uk-UA"/>
        </w:rPr>
        <w:t>земних дво</w:t>
      </w:r>
      <w:r w:rsidR="00D17A4E" w:rsidRPr="00D17A4E">
        <w:rPr>
          <w:bCs/>
          <w:sz w:val="21"/>
          <w:szCs w:val="21"/>
          <w:lang w:val="uk-UA" w:eastAsia="uk-UA"/>
        </w:rPr>
        <w:t xml:space="preserve">стінних резервуарів </w:t>
      </w:r>
      <w:r w:rsidR="00F43D60" w:rsidRPr="00D17A4E">
        <w:rPr>
          <w:bCs/>
          <w:sz w:val="21"/>
          <w:szCs w:val="21"/>
          <w:lang w:val="uk-UA" w:eastAsia="uk-UA"/>
        </w:rPr>
        <w:t>зберігання дизельного палива</w:t>
      </w:r>
      <w:r w:rsidR="00F43D60" w:rsidRPr="00D17A4E">
        <w:rPr>
          <w:bCs/>
          <w:sz w:val="21"/>
          <w:szCs w:val="21"/>
          <w:lang w:eastAsia="uk-UA"/>
        </w:rPr>
        <w:t xml:space="preserve"> </w:t>
      </w:r>
      <w:r w:rsidR="00D17A4E" w:rsidRPr="00D17A4E">
        <w:rPr>
          <w:bCs/>
          <w:sz w:val="21"/>
          <w:szCs w:val="21"/>
          <w:lang w:eastAsia="uk-UA"/>
        </w:rPr>
        <w:t>о</w:t>
      </w:r>
      <w:r w:rsidR="00D17A4E" w:rsidRPr="00D17A4E">
        <w:rPr>
          <w:bCs/>
          <w:sz w:val="21"/>
          <w:szCs w:val="21"/>
          <w:lang w:val="uk-UA" w:eastAsia="uk-UA"/>
        </w:rPr>
        <w:t>б'єм</w:t>
      </w:r>
      <w:r w:rsidR="00D17A4E" w:rsidRPr="00D17A4E">
        <w:rPr>
          <w:bCs/>
          <w:sz w:val="21"/>
          <w:szCs w:val="21"/>
          <w:lang w:eastAsia="uk-UA"/>
        </w:rPr>
        <w:t>ом</w:t>
      </w:r>
      <w:r w:rsidR="00D17A4E" w:rsidRPr="00D17A4E">
        <w:rPr>
          <w:bCs/>
          <w:sz w:val="21"/>
          <w:szCs w:val="21"/>
          <w:lang w:val="uk-UA" w:eastAsia="uk-UA"/>
        </w:rPr>
        <w:t xml:space="preserve"> 100 м</w:t>
      </w:r>
      <w:r w:rsidR="00D17A4E" w:rsidRPr="00D17A4E">
        <w:rPr>
          <w:bCs/>
          <w:sz w:val="21"/>
          <w:szCs w:val="21"/>
          <w:vertAlign w:val="superscript"/>
          <w:lang w:val="uk-UA" w:eastAsia="uk-UA"/>
        </w:rPr>
        <w:t>3</w:t>
      </w:r>
      <w:r w:rsidR="00D17A4E" w:rsidRPr="00D17A4E">
        <w:rPr>
          <w:bCs/>
          <w:sz w:val="21"/>
          <w:szCs w:val="21"/>
          <w:lang w:eastAsia="uk-UA"/>
        </w:rPr>
        <w:t xml:space="preserve"> </w:t>
      </w:r>
      <w:r w:rsidR="00F43D60">
        <w:rPr>
          <w:bCs/>
          <w:sz w:val="21"/>
          <w:szCs w:val="21"/>
          <w:lang w:val="uk-UA" w:eastAsia="uk-UA"/>
        </w:rPr>
        <w:t>кожний</w:t>
      </w:r>
      <w:r w:rsidR="00D17A4E" w:rsidRPr="00D17A4E">
        <w:rPr>
          <w:bCs/>
          <w:sz w:val="21"/>
          <w:szCs w:val="21"/>
          <w:lang w:val="uk-UA" w:eastAsia="uk-UA"/>
        </w:rPr>
        <w:t>.</w:t>
      </w:r>
    </w:p>
    <w:p w14:paraId="3CA07BC6" w14:textId="77777777" w:rsidR="00DE0074" w:rsidRDefault="00DE0074" w:rsidP="00DE0074">
      <w:pPr>
        <w:pStyle w:val="ListParagraph1"/>
        <w:spacing w:after="0"/>
        <w:ind w:left="-66"/>
        <w:rPr>
          <w:rFonts w:ascii="Times New Roman" w:hAnsi="Times New Roman"/>
          <w:b/>
          <w:i/>
          <w:sz w:val="24"/>
          <w:szCs w:val="24"/>
        </w:rPr>
      </w:pPr>
    </w:p>
    <w:p w14:paraId="73B93F1B" w14:textId="77777777" w:rsidR="00C31CA9" w:rsidRPr="00DE0074" w:rsidRDefault="00C31CA9" w:rsidP="00C31CA9">
      <w:pPr>
        <w:pStyle w:val="ListParagraph1"/>
        <w:numPr>
          <w:ilvl w:val="0"/>
          <w:numId w:val="4"/>
        </w:numPr>
        <w:spacing w:after="0"/>
        <w:rPr>
          <w:rFonts w:ascii="Times New Roman" w:hAnsi="Times New Roman"/>
          <w:b/>
          <w:i/>
          <w:sz w:val="24"/>
          <w:szCs w:val="24"/>
        </w:rPr>
      </w:pPr>
      <w:r w:rsidRPr="00DE0074">
        <w:rPr>
          <w:rFonts w:ascii="Times New Roman" w:hAnsi="Times New Roman"/>
          <w:b/>
          <w:i/>
          <w:sz w:val="24"/>
          <w:szCs w:val="24"/>
        </w:rPr>
        <w:t>Місце провадження планованої діяльності, територіальні альтернативи.</w:t>
      </w:r>
    </w:p>
    <w:p w14:paraId="24B6E965" w14:textId="77777777" w:rsidR="00C31CA9" w:rsidRPr="00A24A6F" w:rsidRDefault="00C31CA9" w:rsidP="00C31CA9">
      <w:pPr>
        <w:pStyle w:val="ListParagraph1"/>
        <w:spacing w:after="0"/>
        <w:ind w:left="-66"/>
        <w:rPr>
          <w:rFonts w:ascii="Times New Roman" w:hAnsi="Times New Roman"/>
          <w:i/>
          <w:sz w:val="24"/>
          <w:szCs w:val="24"/>
        </w:rPr>
      </w:pPr>
      <w:r w:rsidRPr="00A24A6F">
        <w:rPr>
          <w:rFonts w:ascii="Times New Roman" w:hAnsi="Times New Roman"/>
          <w:i/>
          <w:sz w:val="24"/>
          <w:szCs w:val="24"/>
        </w:rPr>
        <w:t>Місце провадження планованої діяльності: територіальна альтернатива 1.</w:t>
      </w:r>
    </w:p>
    <w:p w14:paraId="18248177" w14:textId="77777777" w:rsidR="00A24A6F" w:rsidRPr="00A24A6F" w:rsidRDefault="00A24A6F" w:rsidP="00C64809">
      <w:pPr>
        <w:widowControl w:val="0"/>
        <w:autoSpaceDE w:val="0"/>
        <w:autoSpaceDN w:val="0"/>
        <w:adjustRightInd w:val="0"/>
        <w:ind w:left="-426"/>
        <w:jc w:val="both"/>
        <w:rPr>
          <w:sz w:val="21"/>
          <w:szCs w:val="21"/>
          <w:lang w:val="uk-UA" w:eastAsia="uk-UA"/>
        </w:rPr>
      </w:pPr>
      <w:r w:rsidRPr="00A24A6F">
        <w:rPr>
          <w:sz w:val="21"/>
          <w:szCs w:val="21"/>
          <w:lang w:val="uk-UA" w:eastAsia="uk-UA"/>
        </w:rPr>
        <w:t>21017, вул. Гонти 34б, м. Вінниця, Вінницька область</w:t>
      </w:r>
    </w:p>
    <w:p w14:paraId="4B87676E" w14:textId="77777777" w:rsidR="001C2FF1" w:rsidRPr="00A24A6F" w:rsidRDefault="001C2FF1" w:rsidP="006A3C7B">
      <w:pPr>
        <w:pBdr>
          <w:bottom w:val="single" w:sz="12" w:space="1" w:color="auto"/>
        </w:pBdr>
        <w:ind w:left="-426" w:firstLine="426"/>
        <w:jc w:val="both"/>
        <w:rPr>
          <w:lang w:val="uk-UA"/>
        </w:rPr>
      </w:pPr>
    </w:p>
    <w:p w14:paraId="2497BF74" w14:textId="77777777" w:rsidR="00C31CA9" w:rsidRPr="00A24A6F" w:rsidRDefault="00C31CA9" w:rsidP="00181170">
      <w:pPr>
        <w:pBdr>
          <w:bottom w:val="single" w:sz="12" w:space="1" w:color="auto"/>
        </w:pBdr>
        <w:ind w:left="-426" w:firstLine="426"/>
        <w:jc w:val="both"/>
        <w:rPr>
          <w:i/>
          <w:sz w:val="24"/>
          <w:szCs w:val="24"/>
          <w:lang w:val="uk-UA"/>
        </w:rPr>
      </w:pPr>
      <w:r w:rsidRPr="00A24A6F">
        <w:rPr>
          <w:i/>
          <w:sz w:val="24"/>
          <w:szCs w:val="24"/>
          <w:lang w:val="uk-UA"/>
        </w:rPr>
        <w:t>Місце провадження планованої діяльності: територіальна альтернатива 2.</w:t>
      </w:r>
    </w:p>
    <w:p w14:paraId="6C988C78" w14:textId="77777777" w:rsidR="00C31CA9" w:rsidRPr="00A24A6F" w:rsidRDefault="00CA6385" w:rsidP="00F246EF">
      <w:pPr>
        <w:pBdr>
          <w:bottom w:val="single" w:sz="12" w:space="1" w:color="auto"/>
        </w:pBdr>
        <w:ind w:left="-426"/>
        <w:jc w:val="both"/>
        <w:rPr>
          <w:bCs/>
          <w:sz w:val="21"/>
          <w:szCs w:val="21"/>
          <w:lang w:val="uk-UA"/>
        </w:rPr>
      </w:pPr>
      <w:r w:rsidRPr="00A24A6F">
        <w:rPr>
          <w:bCs/>
          <w:sz w:val="21"/>
          <w:szCs w:val="21"/>
          <w:lang w:val="uk-UA"/>
        </w:rPr>
        <w:lastRenderedPageBreak/>
        <w:t xml:space="preserve">Не розглядається, оскільки планована діяльність </w:t>
      </w:r>
      <w:r w:rsidR="00D17A4E" w:rsidRPr="002B7177">
        <w:rPr>
          <w:bCs/>
          <w:sz w:val="21"/>
          <w:szCs w:val="21"/>
          <w:lang w:val="uk-UA"/>
        </w:rPr>
        <w:t xml:space="preserve">передбачена в межах </w:t>
      </w:r>
      <w:r w:rsidR="00F43D60" w:rsidRPr="002B7177">
        <w:rPr>
          <w:bCs/>
          <w:sz w:val="21"/>
          <w:szCs w:val="21"/>
          <w:lang w:val="uk-UA"/>
        </w:rPr>
        <w:t xml:space="preserve">відведеної </w:t>
      </w:r>
      <w:r w:rsidR="00D17A4E" w:rsidRPr="002B7177">
        <w:rPr>
          <w:bCs/>
          <w:sz w:val="21"/>
          <w:szCs w:val="21"/>
          <w:lang w:val="uk-UA"/>
        </w:rPr>
        <w:t>земельної ділянки</w:t>
      </w:r>
      <w:r w:rsidRPr="00A24A6F">
        <w:rPr>
          <w:bCs/>
          <w:sz w:val="21"/>
          <w:szCs w:val="21"/>
          <w:lang w:val="uk-UA"/>
        </w:rPr>
        <w:t xml:space="preserve"> діючого підприємства. </w:t>
      </w:r>
    </w:p>
    <w:p w14:paraId="3351D4CD" w14:textId="77777777" w:rsidR="00E55569" w:rsidRPr="00A24A6F" w:rsidRDefault="00E55569" w:rsidP="00C31CA9">
      <w:pPr>
        <w:pStyle w:val="ListParagraph1"/>
        <w:spacing w:after="0"/>
        <w:ind w:left="-66"/>
        <w:jc w:val="center"/>
        <w:rPr>
          <w:rFonts w:ascii="Times New Roman" w:hAnsi="Times New Roman"/>
          <w:sz w:val="20"/>
          <w:szCs w:val="20"/>
        </w:rPr>
      </w:pPr>
    </w:p>
    <w:p w14:paraId="655D8407" w14:textId="77777777" w:rsidR="00C31CA9" w:rsidRPr="00A24A6F" w:rsidRDefault="00C31CA9" w:rsidP="00C31CA9">
      <w:pPr>
        <w:pStyle w:val="ListParagraph1"/>
        <w:numPr>
          <w:ilvl w:val="0"/>
          <w:numId w:val="4"/>
        </w:numPr>
        <w:spacing w:after="0"/>
        <w:rPr>
          <w:rFonts w:ascii="Times New Roman" w:hAnsi="Times New Roman"/>
          <w:b/>
          <w:i/>
          <w:sz w:val="24"/>
          <w:szCs w:val="24"/>
        </w:rPr>
      </w:pPr>
      <w:r w:rsidRPr="00A24A6F">
        <w:rPr>
          <w:rFonts w:ascii="Times New Roman" w:hAnsi="Times New Roman"/>
          <w:b/>
          <w:i/>
          <w:sz w:val="24"/>
          <w:szCs w:val="24"/>
        </w:rPr>
        <w:t>Соціально-економічний вплив планованої діяльності</w:t>
      </w:r>
    </w:p>
    <w:p w14:paraId="4F9EEC4A" w14:textId="77777777" w:rsidR="00CA6385" w:rsidRPr="00A24A6F" w:rsidRDefault="00CA6385" w:rsidP="00CA6385">
      <w:pPr>
        <w:pBdr>
          <w:bottom w:val="single" w:sz="12" w:space="1" w:color="auto"/>
        </w:pBdr>
        <w:ind w:left="-426"/>
        <w:jc w:val="both"/>
        <w:rPr>
          <w:sz w:val="21"/>
          <w:szCs w:val="21"/>
          <w:lang w:val="uk-UA"/>
        </w:rPr>
      </w:pPr>
      <w:r w:rsidRPr="00A24A6F">
        <w:rPr>
          <w:bCs/>
          <w:sz w:val="21"/>
          <w:szCs w:val="21"/>
          <w:lang w:val="uk-UA"/>
        </w:rPr>
        <w:t>Соціально-економічний вплив від діяльності підприємства носить позитивний характер. Планована діяльність сприяє поповненні державного та місцевих бюджетів за рахунок податків та зборів.</w:t>
      </w:r>
    </w:p>
    <w:p w14:paraId="1EDBB45E" w14:textId="77777777" w:rsidR="00C31CA9" w:rsidRPr="00A24A6F" w:rsidRDefault="00C31CA9" w:rsidP="00C31CA9">
      <w:pPr>
        <w:pStyle w:val="ListParagraph1"/>
        <w:spacing w:after="0"/>
        <w:ind w:left="-66"/>
        <w:jc w:val="center"/>
        <w:rPr>
          <w:rFonts w:ascii="Times New Roman" w:hAnsi="Times New Roman"/>
          <w:sz w:val="20"/>
          <w:szCs w:val="20"/>
        </w:rPr>
      </w:pPr>
    </w:p>
    <w:p w14:paraId="6DA339AF" w14:textId="77777777" w:rsidR="00C31CA9" w:rsidRPr="00DE0074" w:rsidRDefault="00C31CA9" w:rsidP="00E55569">
      <w:pPr>
        <w:pStyle w:val="ListParagraph1"/>
        <w:numPr>
          <w:ilvl w:val="0"/>
          <w:numId w:val="4"/>
        </w:numPr>
        <w:spacing w:after="0" w:line="240" w:lineRule="auto"/>
        <w:ind w:left="-425" w:firstLine="0"/>
        <w:jc w:val="both"/>
        <w:rPr>
          <w:rFonts w:ascii="Times New Roman" w:hAnsi="Times New Roman"/>
          <w:b/>
          <w:i/>
          <w:sz w:val="24"/>
          <w:szCs w:val="24"/>
        </w:rPr>
      </w:pPr>
      <w:r w:rsidRPr="00A24A6F">
        <w:rPr>
          <w:rFonts w:ascii="Times New Roman" w:hAnsi="Times New Roman"/>
          <w:b/>
          <w:i/>
          <w:sz w:val="24"/>
          <w:szCs w:val="24"/>
        </w:rPr>
        <w:t>Загальні технічні характеристики, у тому числі параметри планованої діяльності (</w:t>
      </w:r>
      <w:r w:rsidRPr="00DE0074">
        <w:rPr>
          <w:rFonts w:ascii="Times New Roman" w:hAnsi="Times New Roman"/>
          <w:b/>
          <w:i/>
          <w:sz w:val="24"/>
          <w:szCs w:val="24"/>
        </w:rPr>
        <w:t>потужність, довжина, площа, обсяг виробництва тощо)</w:t>
      </w:r>
    </w:p>
    <w:p w14:paraId="29E8EFFA" w14:textId="77777777" w:rsidR="00DE0074" w:rsidRPr="002B7177" w:rsidRDefault="00D17A4E" w:rsidP="00D17A4E">
      <w:pPr>
        <w:widowControl w:val="0"/>
        <w:pBdr>
          <w:bottom w:val="single" w:sz="12" w:space="1" w:color="auto"/>
        </w:pBdr>
        <w:autoSpaceDE w:val="0"/>
        <w:autoSpaceDN w:val="0"/>
        <w:adjustRightInd w:val="0"/>
        <w:ind w:left="-426" w:right="60"/>
        <w:jc w:val="both"/>
        <w:rPr>
          <w:bCs/>
          <w:sz w:val="21"/>
          <w:szCs w:val="21"/>
          <w:lang w:val="uk-UA" w:eastAsia="uk-UA"/>
        </w:rPr>
      </w:pPr>
      <w:r w:rsidRPr="00D17A4E">
        <w:rPr>
          <w:sz w:val="21"/>
          <w:szCs w:val="21"/>
          <w:lang w:val="uk-UA" w:eastAsia="uk-UA"/>
        </w:rPr>
        <w:t xml:space="preserve">Передбачається влаштування п’яти підземних двостінних резервуарів </w:t>
      </w:r>
      <w:r w:rsidR="00F43D60" w:rsidRPr="00D17A4E">
        <w:rPr>
          <w:sz w:val="21"/>
          <w:szCs w:val="21"/>
          <w:lang w:val="uk-UA" w:eastAsia="uk-UA"/>
        </w:rPr>
        <w:t xml:space="preserve">зберігання дизельного палива </w:t>
      </w:r>
      <w:r w:rsidRPr="00D17A4E">
        <w:rPr>
          <w:sz w:val="21"/>
          <w:szCs w:val="21"/>
          <w:lang w:val="uk-UA" w:eastAsia="uk-UA"/>
        </w:rPr>
        <w:t>об'ємом по 100 м</w:t>
      </w:r>
      <w:r w:rsidRPr="00D17A4E">
        <w:rPr>
          <w:sz w:val="21"/>
          <w:szCs w:val="21"/>
          <w:vertAlign w:val="superscript"/>
          <w:lang w:val="uk-UA" w:eastAsia="uk-UA"/>
        </w:rPr>
        <w:t>3</w:t>
      </w:r>
      <w:r w:rsidRPr="00D17A4E">
        <w:rPr>
          <w:sz w:val="21"/>
          <w:szCs w:val="21"/>
          <w:lang w:val="uk-UA" w:eastAsia="uk-UA"/>
        </w:rPr>
        <w:t xml:space="preserve"> </w:t>
      </w:r>
      <w:r w:rsidR="00F43D60">
        <w:rPr>
          <w:sz w:val="21"/>
          <w:szCs w:val="21"/>
          <w:lang w:val="uk-UA" w:eastAsia="uk-UA"/>
        </w:rPr>
        <w:t>кожний (до 500 м</w:t>
      </w:r>
      <w:r w:rsidR="00F43D60" w:rsidRPr="00F43D60">
        <w:rPr>
          <w:sz w:val="21"/>
          <w:szCs w:val="21"/>
          <w:vertAlign w:val="superscript"/>
          <w:lang w:val="uk-UA" w:eastAsia="uk-UA"/>
        </w:rPr>
        <w:t>3</w:t>
      </w:r>
      <w:r w:rsidR="00F43D60">
        <w:rPr>
          <w:sz w:val="21"/>
          <w:szCs w:val="21"/>
          <w:lang w:val="uk-UA" w:eastAsia="uk-UA"/>
        </w:rPr>
        <w:t xml:space="preserve"> одночасного зберігання)</w:t>
      </w:r>
      <w:r>
        <w:rPr>
          <w:sz w:val="21"/>
          <w:szCs w:val="21"/>
          <w:lang w:val="uk-UA" w:eastAsia="uk-UA"/>
        </w:rPr>
        <w:t>.</w:t>
      </w:r>
      <w:r w:rsidRPr="00D17A4E">
        <w:rPr>
          <w:sz w:val="21"/>
          <w:szCs w:val="21"/>
          <w:lang w:val="uk-UA" w:eastAsia="uk-UA"/>
        </w:rPr>
        <w:t xml:space="preserve"> </w:t>
      </w:r>
      <w:r w:rsidR="00F43D60">
        <w:rPr>
          <w:sz w:val="21"/>
          <w:szCs w:val="21"/>
          <w:lang w:val="uk-UA" w:eastAsia="uk-UA"/>
        </w:rPr>
        <w:t>Р</w:t>
      </w:r>
      <w:r w:rsidR="00F43D60" w:rsidRPr="00D17A4E">
        <w:rPr>
          <w:sz w:val="21"/>
          <w:szCs w:val="21"/>
          <w:lang w:val="uk-UA" w:eastAsia="uk-UA"/>
        </w:rPr>
        <w:t>ічна кількість палива складає до 2</w:t>
      </w:r>
      <w:r w:rsidR="00416DA9">
        <w:rPr>
          <w:sz w:val="21"/>
          <w:szCs w:val="21"/>
          <w:lang w:val="uk-UA" w:eastAsia="uk-UA"/>
        </w:rPr>
        <w:t>4</w:t>
      </w:r>
      <w:r w:rsidR="00F43D60" w:rsidRPr="00D17A4E">
        <w:rPr>
          <w:sz w:val="21"/>
          <w:szCs w:val="21"/>
          <w:lang w:val="uk-UA" w:eastAsia="uk-UA"/>
        </w:rPr>
        <w:t>000 м</w:t>
      </w:r>
      <w:r w:rsidR="00F43D60" w:rsidRPr="00D17A4E">
        <w:rPr>
          <w:sz w:val="21"/>
          <w:szCs w:val="21"/>
          <w:vertAlign w:val="superscript"/>
          <w:lang w:val="uk-UA" w:eastAsia="uk-UA"/>
        </w:rPr>
        <w:t>3</w:t>
      </w:r>
      <w:r w:rsidR="00F43D60" w:rsidRPr="00D17A4E">
        <w:rPr>
          <w:sz w:val="21"/>
          <w:szCs w:val="21"/>
          <w:lang w:val="uk-UA" w:eastAsia="uk-UA"/>
        </w:rPr>
        <w:t xml:space="preserve">. </w:t>
      </w:r>
      <w:r w:rsidRPr="00D17A4E">
        <w:rPr>
          <w:sz w:val="21"/>
          <w:szCs w:val="21"/>
          <w:lang w:val="uk-UA" w:eastAsia="uk-UA"/>
        </w:rPr>
        <w:t xml:space="preserve">В кришці резервуару передбачено встановлення погружного насосу, рівнеміру, траси подачі </w:t>
      </w:r>
      <w:r w:rsidR="00F43D60">
        <w:rPr>
          <w:sz w:val="21"/>
          <w:szCs w:val="21"/>
          <w:lang w:val="uk-UA" w:eastAsia="uk-UA"/>
        </w:rPr>
        <w:t xml:space="preserve">та зливу </w:t>
      </w:r>
      <w:r w:rsidRPr="00D17A4E">
        <w:rPr>
          <w:sz w:val="21"/>
          <w:szCs w:val="21"/>
          <w:lang w:val="uk-UA" w:eastAsia="uk-UA"/>
        </w:rPr>
        <w:t>палива, систем</w:t>
      </w:r>
      <w:r w:rsidR="00F43D60">
        <w:rPr>
          <w:sz w:val="21"/>
          <w:szCs w:val="21"/>
          <w:lang w:val="uk-UA" w:eastAsia="uk-UA"/>
        </w:rPr>
        <w:t>и</w:t>
      </w:r>
      <w:r w:rsidRPr="00D17A4E">
        <w:rPr>
          <w:sz w:val="21"/>
          <w:szCs w:val="21"/>
          <w:lang w:val="uk-UA" w:eastAsia="uk-UA"/>
        </w:rPr>
        <w:t xml:space="preserve"> деаерації</w:t>
      </w:r>
      <w:r w:rsidR="00F43D60">
        <w:rPr>
          <w:sz w:val="21"/>
          <w:szCs w:val="21"/>
          <w:lang w:val="uk-UA" w:eastAsia="uk-UA"/>
        </w:rPr>
        <w:t xml:space="preserve"> та</w:t>
      </w:r>
      <w:r w:rsidRPr="00D17A4E">
        <w:rPr>
          <w:sz w:val="21"/>
          <w:szCs w:val="21"/>
          <w:lang w:val="uk-UA" w:eastAsia="uk-UA"/>
        </w:rPr>
        <w:t xml:space="preserve"> замірн</w:t>
      </w:r>
      <w:r w:rsidR="00F43D60">
        <w:rPr>
          <w:sz w:val="21"/>
          <w:szCs w:val="21"/>
          <w:lang w:val="uk-UA" w:eastAsia="uk-UA"/>
        </w:rPr>
        <w:t>ого</w:t>
      </w:r>
      <w:r w:rsidRPr="00D17A4E">
        <w:rPr>
          <w:sz w:val="21"/>
          <w:szCs w:val="21"/>
          <w:lang w:val="uk-UA" w:eastAsia="uk-UA"/>
        </w:rPr>
        <w:t xml:space="preserve"> </w:t>
      </w:r>
      <w:r w:rsidRPr="002B7177">
        <w:rPr>
          <w:sz w:val="21"/>
          <w:szCs w:val="21"/>
          <w:lang w:val="uk-UA" w:eastAsia="uk-UA"/>
        </w:rPr>
        <w:t>патруб</w:t>
      </w:r>
      <w:r w:rsidR="00F43D60" w:rsidRPr="002B7177">
        <w:rPr>
          <w:sz w:val="21"/>
          <w:szCs w:val="21"/>
          <w:lang w:val="uk-UA" w:eastAsia="uk-UA"/>
        </w:rPr>
        <w:t>ку</w:t>
      </w:r>
      <w:r w:rsidRPr="002B7177">
        <w:rPr>
          <w:sz w:val="21"/>
          <w:szCs w:val="21"/>
          <w:lang w:val="uk-UA" w:eastAsia="uk-UA"/>
        </w:rPr>
        <w:t>. Резервуар обладн</w:t>
      </w:r>
      <w:r w:rsidR="002B7177" w:rsidRPr="002B7177">
        <w:rPr>
          <w:sz w:val="21"/>
          <w:szCs w:val="21"/>
          <w:lang w:val="uk-UA" w:eastAsia="uk-UA"/>
        </w:rPr>
        <w:t>ується</w:t>
      </w:r>
      <w:r w:rsidRPr="002B7177">
        <w:rPr>
          <w:sz w:val="21"/>
          <w:szCs w:val="21"/>
          <w:lang w:val="uk-UA" w:eastAsia="uk-UA"/>
        </w:rPr>
        <w:t xml:space="preserve"> дихальним клапаном. Використання дизельного палива передбачено для </w:t>
      </w:r>
      <w:r w:rsidR="00F43D60" w:rsidRPr="002B7177">
        <w:rPr>
          <w:sz w:val="21"/>
          <w:szCs w:val="21"/>
          <w:lang w:val="uk-UA" w:eastAsia="uk-UA"/>
        </w:rPr>
        <w:t xml:space="preserve">потреб </w:t>
      </w:r>
      <w:r w:rsidRPr="002B7177">
        <w:rPr>
          <w:sz w:val="21"/>
          <w:szCs w:val="21"/>
          <w:lang w:val="uk-UA" w:eastAsia="uk-UA"/>
        </w:rPr>
        <w:t xml:space="preserve">дизель-генераторів та </w:t>
      </w:r>
      <w:r w:rsidR="00F43D60" w:rsidRPr="002B7177">
        <w:rPr>
          <w:sz w:val="21"/>
          <w:szCs w:val="21"/>
          <w:lang w:val="uk-UA" w:eastAsia="uk-UA"/>
        </w:rPr>
        <w:t xml:space="preserve">заправлення </w:t>
      </w:r>
      <w:r w:rsidRPr="002B7177">
        <w:rPr>
          <w:sz w:val="21"/>
          <w:szCs w:val="21"/>
          <w:lang w:val="uk-UA" w:eastAsia="uk-UA"/>
        </w:rPr>
        <w:t xml:space="preserve">власного автотранспорту. </w:t>
      </w:r>
      <w:r w:rsidRPr="002B7177">
        <w:rPr>
          <w:sz w:val="21"/>
          <w:szCs w:val="21"/>
          <w:lang w:eastAsia="uk-UA"/>
        </w:rPr>
        <w:t>Постачання дизельного пал</w:t>
      </w:r>
      <w:r w:rsidRPr="002B7177">
        <w:rPr>
          <w:sz w:val="21"/>
          <w:szCs w:val="21"/>
          <w:lang w:val="uk-UA" w:eastAsia="uk-UA"/>
        </w:rPr>
        <w:t>ива</w:t>
      </w:r>
      <w:r w:rsidRPr="002B7177">
        <w:rPr>
          <w:sz w:val="21"/>
          <w:szCs w:val="21"/>
          <w:lang w:eastAsia="uk-UA"/>
        </w:rPr>
        <w:t xml:space="preserve"> передбачено бензовозами та залізничним транспортом</w:t>
      </w:r>
      <w:r w:rsidR="00416DA9" w:rsidRPr="002B7177">
        <w:rPr>
          <w:sz w:val="21"/>
          <w:szCs w:val="21"/>
          <w:lang w:val="uk-UA" w:eastAsia="uk-UA"/>
        </w:rPr>
        <w:t>, в</w:t>
      </w:r>
      <w:r w:rsidRPr="002B7177">
        <w:rPr>
          <w:sz w:val="21"/>
          <w:szCs w:val="21"/>
          <w:lang w:val="uk-UA" w:eastAsia="uk-UA"/>
        </w:rPr>
        <w:t xml:space="preserve">ідпуск здійснюватиметься </w:t>
      </w:r>
      <w:r w:rsidR="00416DA9" w:rsidRPr="002B7177">
        <w:rPr>
          <w:sz w:val="21"/>
          <w:szCs w:val="21"/>
          <w:lang w:val="uk-UA" w:eastAsia="uk-UA"/>
        </w:rPr>
        <w:t>існуючим заправним</w:t>
      </w:r>
      <w:r w:rsidRPr="002B7177">
        <w:rPr>
          <w:sz w:val="21"/>
          <w:szCs w:val="21"/>
          <w:lang w:val="uk-UA" w:eastAsia="uk-UA"/>
        </w:rPr>
        <w:t xml:space="preserve"> пристр</w:t>
      </w:r>
      <w:r w:rsidR="00416DA9" w:rsidRPr="002B7177">
        <w:rPr>
          <w:sz w:val="21"/>
          <w:szCs w:val="21"/>
          <w:lang w:val="uk-UA" w:eastAsia="uk-UA"/>
        </w:rPr>
        <w:t>оєм</w:t>
      </w:r>
      <w:r w:rsidRPr="002B7177">
        <w:rPr>
          <w:sz w:val="21"/>
          <w:szCs w:val="21"/>
          <w:lang w:val="uk-UA" w:eastAsia="uk-UA"/>
        </w:rPr>
        <w:t xml:space="preserve">. </w:t>
      </w:r>
    </w:p>
    <w:p w14:paraId="684B17F8" w14:textId="77777777" w:rsidR="007D2AD4" w:rsidRPr="00DE0074" w:rsidRDefault="007D2AD4" w:rsidP="007D2AD4">
      <w:pPr>
        <w:widowControl w:val="0"/>
        <w:pBdr>
          <w:bottom w:val="single" w:sz="12" w:space="1" w:color="auto"/>
        </w:pBdr>
        <w:autoSpaceDE w:val="0"/>
        <w:autoSpaceDN w:val="0"/>
        <w:adjustRightInd w:val="0"/>
        <w:ind w:left="-426" w:right="60"/>
        <w:jc w:val="both"/>
        <w:rPr>
          <w:sz w:val="21"/>
          <w:szCs w:val="21"/>
          <w:lang w:val="uk-UA" w:eastAsia="uk-UA"/>
        </w:rPr>
      </w:pPr>
      <w:r w:rsidRPr="002B7177">
        <w:rPr>
          <w:sz w:val="21"/>
          <w:szCs w:val="21"/>
          <w:lang w:val="uk-UA" w:eastAsia="uk-UA"/>
        </w:rPr>
        <w:t>Інженерне забезпечення: електропостачання – від існуючих</w:t>
      </w:r>
      <w:r w:rsidRPr="00764CAD">
        <w:rPr>
          <w:sz w:val="21"/>
          <w:szCs w:val="21"/>
          <w:lang w:val="uk-UA" w:eastAsia="uk-UA"/>
        </w:rPr>
        <w:t xml:space="preserve"> мереж та дизельної електростанції (на</w:t>
      </w:r>
      <w:r w:rsidRPr="00DE0074">
        <w:rPr>
          <w:sz w:val="21"/>
          <w:szCs w:val="21"/>
          <w:lang w:val="uk-UA" w:eastAsia="uk-UA"/>
        </w:rPr>
        <w:t xml:space="preserve"> випадок аварійних відключень); </w:t>
      </w:r>
      <w:r w:rsidRPr="00764CAD">
        <w:rPr>
          <w:sz w:val="21"/>
          <w:szCs w:val="21"/>
          <w:lang w:val="uk-UA" w:eastAsia="uk-UA"/>
        </w:rPr>
        <w:t xml:space="preserve">теплопостачання </w:t>
      </w:r>
      <w:r w:rsidR="00831FD7" w:rsidRPr="00764CAD">
        <w:rPr>
          <w:sz w:val="21"/>
          <w:szCs w:val="21"/>
          <w:lang w:val="uk-UA" w:eastAsia="uk-UA"/>
        </w:rPr>
        <w:t xml:space="preserve">- від </w:t>
      </w:r>
      <w:r w:rsidR="00764CAD" w:rsidRPr="00764CAD">
        <w:rPr>
          <w:sz w:val="21"/>
          <w:szCs w:val="21"/>
          <w:lang w:val="uk-UA" w:eastAsia="uk-UA"/>
        </w:rPr>
        <w:t>існуючих мереж</w:t>
      </w:r>
      <w:r w:rsidRPr="00764CAD">
        <w:rPr>
          <w:sz w:val="21"/>
          <w:szCs w:val="21"/>
          <w:lang w:val="uk-UA" w:eastAsia="uk-UA"/>
        </w:rPr>
        <w:t>; водопостачання та відведення господарсько-побутових стоків</w:t>
      </w:r>
      <w:r w:rsidR="00831FD7" w:rsidRPr="00764CAD">
        <w:rPr>
          <w:sz w:val="21"/>
          <w:szCs w:val="21"/>
          <w:lang w:val="uk-UA" w:eastAsia="uk-UA"/>
        </w:rPr>
        <w:t xml:space="preserve"> </w:t>
      </w:r>
      <w:r w:rsidRPr="00764CAD">
        <w:rPr>
          <w:sz w:val="21"/>
          <w:szCs w:val="21"/>
          <w:lang w:val="uk-UA" w:eastAsia="uk-UA"/>
        </w:rPr>
        <w:t>– централізоване з підключенням до існуючих мереж; відведення</w:t>
      </w:r>
      <w:r w:rsidRPr="00DE0074">
        <w:rPr>
          <w:sz w:val="21"/>
          <w:szCs w:val="21"/>
          <w:lang w:val="uk-UA" w:eastAsia="uk-UA"/>
        </w:rPr>
        <w:t xml:space="preserve"> дощових і талих вод </w:t>
      </w:r>
      <w:r w:rsidR="008B1D26" w:rsidRPr="00764CAD">
        <w:rPr>
          <w:sz w:val="21"/>
          <w:szCs w:val="21"/>
          <w:lang w:val="uk-UA" w:eastAsia="uk-UA"/>
        </w:rPr>
        <w:t xml:space="preserve">передбачено до існуючих мереж </w:t>
      </w:r>
      <w:r w:rsidRPr="00764CAD">
        <w:rPr>
          <w:sz w:val="21"/>
          <w:szCs w:val="21"/>
          <w:lang w:val="uk-UA" w:eastAsia="uk-UA"/>
        </w:rPr>
        <w:t xml:space="preserve">з попереднім очищенням забрудненої частини стоку </w:t>
      </w:r>
      <w:r w:rsidRPr="0032773B">
        <w:rPr>
          <w:sz w:val="21"/>
          <w:szCs w:val="21"/>
          <w:lang w:val="uk-UA" w:eastAsia="uk-UA"/>
        </w:rPr>
        <w:t>від нафтопродуктів.</w:t>
      </w:r>
      <w:r w:rsidRPr="00DE0074">
        <w:rPr>
          <w:sz w:val="21"/>
          <w:szCs w:val="21"/>
          <w:lang w:val="uk-UA" w:eastAsia="uk-UA"/>
        </w:rPr>
        <w:t xml:space="preserve"> </w:t>
      </w:r>
    </w:p>
    <w:p w14:paraId="23E3703E" w14:textId="77777777" w:rsidR="00AD1D09" w:rsidRPr="00DE0074" w:rsidRDefault="00AD1D09" w:rsidP="00A23884">
      <w:pPr>
        <w:widowControl w:val="0"/>
        <w:pBdr>
          <w:bottom w:val="single" w:sz="12" w:space="1" w:color="auto"/>
        </w:pBdr>
        <w:autoSpaceDE w:val="0"/>
        <w:autoSpaceDN w:val="0"/>
        <w:adjustRightInd w:val="0"/>
        <w:ind w:left="-426" w:right="60"/>
        <w:jc w:val="both"/>
        <w:rPr>
          <w:sz w:val="21"/>
          <w:szCs w:val="21"/>
          <w:lang w:val="uk-UA" w:eastAsia="uk-UA"/>
        </w:rPr>
      </w:pPr>
      <w:r w:rsidRPr="00DE0074">
        <w:rPr>
          <w:sz w:val="21"/>
          <w:szCs w:val="21"/>
          <w:lang w:val="uk-UA" w:eastAsia="uk-UA"/>
        </w:rPr>
        <w:t xml:space="preserve">Площа </w:t>
      </w:r>
      <w:r w:rsidR="007D2AD4" w:rsidRPr="00DE0074">
        <w:rPr>
          <w:sz w:val="21"/>
          <w:szCs w:val="21"/>
          <w:lang w:val="uk-UA" w:eastAsia="uk-UA"/>
        </w:rPr>
        <w:t xml:space="preserve">земельної ділянки </w:t>
      </w:r>
      <w:r w:rsidR="007D2AD4" w:rsidRPr="00764CAD">
        <w:rPr>
          <w:sz w:val="21"/>
          <w:szCs w:val="21"/>
          <w:lang w:val="uk-UA" w:eastAsia="uk-UA"/>
        </w:rPr>
        <w:t>складає</w:t>
      </w:r>
      <w:r w:rsidRPr="00764CAD">
        <w:rPr>
          <w:sz w:val="21"/>
          <w:szCs w:val="21"/>
          <w:lang w:val="uk-UA" w:eastAsia="uk-UA"/>
        </w:rPr>
        <w:t xml:space="preserve"> </w:t>
      </w:r>
      <w:r w:rsidR="00764CAD" w:rsidRPr="00764CAD">
        <w:rPr>
          <w:sz w:val="21"/>
          <w:szCs w:val="21"/>
          <w:lang w:val="uk-UA" w:eastAsia="uk-UA"/>
        </w:rPr>
        <w:t xml:space="preserve">5,134 </w:t>
      </w:r>
      <w:r w:rsidRPr="00764CAD">
        <w:rPr>
          <w:sz w:val="21"/>
          <w:szCs w:val="21"/>
          <w:lang w:val="uk-UA" w:eastAsia="uk-UA"/>
        </w:rPr>
        <w:t xml:space="preserve"> га.</w:t>
      </w:r>
    </w:p>
    <w:p w14:paraId="6755CA9F" w14:textId="77777777" w:rsidR="00AD1D09" w:rsidRPr="00DE0074" w:rsidRDefault="00AD1D09" w:rsidP="00A23884">
      <w:pPr>
        <w:widowControl w:val="0"/>
        <w:pBdr>
          <w:bottom w:val="single" w:sz="12" w:space="1" w:color="auto"/>
        </w:pBdr>
        <w:autoSpaceDE w:val="0"/>
        <w:autoSpaceDN w:val="0"/>
        <w:adjustRightInd w:val="0"/>
        <w:ind w:left="-426" w:right="60"/>
        <w:jc w:val="both"/>
        <w:rPr>
          <w:sz w:val="21"/>
          <w:szCs w:val="21"/>
          <w:lang w:val="uk-UA" w:eastAsia="uk-UA"/>
        </w:rPr>
      </w:pPr>
    </w:p>
    <w:p w14:paraId="614B1645" w14:textId="77777777" w:rsidR="00C31CA9" w:rsidRPr="00A24A6F" w:rsidRDefault="00C31CA9" w:rsidP="00C31CA9">
      <w:pPr>
        <w:pStyle w:val="ListParagraph1"/>
        <w:spacing w:after="0"/>
        <w:ind w:left="-66"/>
        <w:jc w:val="center"/>
        <w:rPr>
          <w:rFonts w:ascii="Times New Roman" w:hAnsi="Times New Roman"/>
          <w:sz w:val="20"/>
          <w:szCs w:val="20"/>
        </w:rPr>
      </w:pPr>
    </w:p>
    <w:p w14:paraId="18A22D1C" w14:textId="77777777" w:rsidR="00C31CA9" w:rsidRPr="00A24A6F" w:rsidRDefault="00C31CA9" w:rsidP="00C31CA9">
      <w:pPr>
        <w:pStyle w:val="ListParagraph1"/>
        <w:numPr>
          <w:ilvl w:val="0"/>
          <w:numId w:val="4"/>
        </w:numPr>
        <w:spacing w:after="0"/>
        <w:rPr>
          <w:rFonts w:ascii="Times New Roman" w:hAnsi="Times New Roman"/>
          <w:b/>
          <w:i/>
          <w:sz w:val="24"/>
          <w:szCs w:val="24"/>
        </w:rPr>
      </w:pPr>
      <w:r w:rsidRPr="00A24A6F">
        <w:rPr>
          <w:rFonts w:ascii="Times New Roman" w:hAnsi="Times New Roman"/>
          <w:b/>
          <w:i/>
          <w:sz w:val="24"/>
          <w:szCs w:val="24"/>
        </w:rPr>
        <w:t>Екологічні та інші обмеження планованої діяльності за альтернативами:</w:t>
      </w:r>
    </w:p>
    <w:p w14:paraId="20A94F0F" w14:textId="77777777" w:rsidR="00C31CA9" w:rsidRPr="00A24A6F" w:rsidRDefault="00C31CA9" w:rsidP="00C31CA9">
      <w:pPr>
        <w:pStyle w:val="ListParagraph1"/>
        <w:spacing w:after="0"/>
        <w:ind w:left="-66"/>
        <w:rPr>
          <w:rFonts w:ascii="Times New Roman" w:hAnsi="Times New Roman"/>
          <w:i/>
          <w:sz w:val="24"/>
          <w:szCs w:val="24"/>
        </w:rPr>
      </w:pPr>
      <w:r w:rsidRPr="00A24A6F">
        <w:rPr>
          <w:rFonts w:ascii="Times New Roman" w:hAnsi="Times New Roman"/>
          <w:i/>
          <w:sz w:val="24"/>
          <w:szCs w:val="24"/>
        </w:rPr>
        <w:t>щодо технічної альтернативи 1</w:t>
      </w:r>
    </w:p>
    <w:p w14:paraId="1A4ABBA8" w14:textId="77777777" w:rsidR="00157BB4" w:rsidRPr="00A24A6F" w:rsidRDefault="00157BB4" w:rsidP="00157BB4">
      <w:pPr>
        <w:ind w:left="-426"/>
        <w:jc w:val="both"/>
        <w:rPr>
          <w:sz w:val="21"/>
          <w:szCs w:val="21"/>
          <w:lang w:val="uk-UA" w:eastAsia="uk-UA"/>
        </w:rPr>
      </w:pPr>
      <w:r w:rsidRPr="00A24A6F">
        <w:rPr>
          <w:sz w:val="21"/>
          <w:szCs w:val="21"/>
          <w:lang w:val="uk-UA" w:eastAsia="uk-UA"/>
        </w:rPr>
        <w:t>Природоохоронне законодавство України встановлює екологічні та інші обмеження планованої діяльності, зокрема: дотримання допустимих рівнів забруднення атмосферного повітря («Гігієнічні регламенти допустимого вмісту хімічних і біологічних речовин в атмосферному повітрі населених місць» (затверджений наказом МОЗУ від 14.01.2020 №52, зареєстрованим у Мін’юсті 10.02.2020 за №156/34439); дотримання нормативів гранично допустимих викидів відповідно до наказу Міністерства охорони навколишнього природного середовища України №309 від 27.06.2006 «Про затвердження нормативів граничнодопустимих викидів забруднюючих речовин із стаціонарних джерел»; забезпечення повного збирання, належного зберігання та недопущення знищення і псування відходів (п. «д» статті 17 Закону України «Про відходи»), передача відходів тільки організаціям, що мають відповідні ліцензії (п. «і» статті 42 Закону України «Про відходи»); дотримання допустимих рівнів шуму згідно з вимогами ДБН В.1.1-31:2013 «Захист територій, будинків і споруд від шуму» та ДСН 3.3.6.037-99 «Державні санітарні норми виробничого шуму, ультразвуку та інфразвуку»; дотримання нормативної санітарно-захисної зони згідно з ДСП 173-96 «Державні санітарні правила планування і забудови населених місць» (затвердженого наказом МОЗ від 19.06.1996 №173, зареєстрованого у Мін’юсті 24.07.1996 за №379/1404).</w:t>
      </w:r>
    </w:p>
    <w:p w14:paraId="400DE144" w14:textId="77777777" w:rsidR="000602BA" w:rsidRPr="00A24A6F" w:rsidRDefault="000602BA" w:rsidP="008F0177">
      <w:pPr>
        <w:ind w:left="-426"/>
        <w:jc w:val="both"/>
        <w:rPr>
          <w:lang w:val="uk-UA"/>
        </w:rPr>
      </w:pPr>
    </w:p>
    <w:p w14:paraId="6F87C13F" w14:textId="77777777" w:rsidR="00C31CA9" w:rsidRPr="00A24A6F" w:rsidRDefault="00C31CA9" w:rsidP="008F0177">
      <w:pPr>
        <w:ind w:left="-426" w:firstLine="426"/>
        <w:jc w:val="both"/>
        <w:rPr>
          <w:i/>
          <w:sz w:val="24"/>
          <w:szCs w:val="24"/>
          <w:lang w:val="uk-UA"/>
        </w:rPr>
      </w:pPr>
      <w:r w:rsidRPr="00A24A6F">
        <w:rPr>
          <w:i/>
          <w:sz w:val="24"/>
          <w:szCs w:val="24"/>
          <w:lang w:val="uk-UA"/>
        </w:rPr>
        <w:t>щодо технічної альтернативи 2</w:t>
      </w:r>
    </w:p>
    <w:p w14:paraId="460D7C08" w14:textId="77777777" w:rsidR="006F25B8" w:rsidRPr="00A24A6F" w:rsidRDefault="006F25B8" w:rsidP="008F0177">
      <w:pPr>
        <w:ind w:left="-426"/>
        <w:jc w:val="both"/>
        <w:rPr>
          <w:bCs/>
          <w:sz w:val="21"/>
          <w:szCs w:val="21"/>
          <w:lang w:val="uk-UA"/>
        </w:rPr>
      </w:pPr>
      <w:r w:rsidRPr="00A24A6F">
        <w:rPr>
          <w:bCs/>
          <w:sz w:val="21"/>
          <w:szCs w:val="21"/>
          <w:lang w:val="uk-UA"/>
        </w:rPr>
        <w:t>Аналогічно до планованої діяльності за технічною альтернативною 1.</w:t>
      </w:r>
    </w:p>
    <w:p w14:paraId="0E5C1959" w14:textId="77777777" w:rsidR="00181170" w:rsidRPr="00A24A6F" w:rsidRDefault="00181170" w:rsidP="008F0177">
      <w:pPr>
        <w:ind w:left="-426"/>
        <w:jc w:val="both"/>
        <w:rPr>
          <w:bCs/>
          <w:sz w:val="21"/>
          <w:szCs w:val="21"/>
          <w:lang w:val="uk-UA"/>
        </w:rPr>
      </w:pPr>
    </w:p>
    <w:p w14:paraId="7E452805" w14:textId="77777777" w:rsidR="00C31CA9" w:rsidRPr="00A24A6F" w:rsidRDefault="00C31CA9" w:rsidP="008F0177">
      <w:pPr>
        <w:ind w:left="-426" w:firstLine="426"/>
        <w:rPr>
          <w:i/>
          <w:sz w:val="24"/>
          <w:szCs w:val="24"/>
          <w:lang w:val="uk-UA"/>
        </w:rPr>
      </w:pPr>
      <w:r w:rsidRPr="00A24A6F">
        <w:rPr>
          <w:i/>
          <w:sz w:val="24"/>
          <w:szCs w:val="24"/>
          <w:lang w:val="uk-UA"/>
        </w:rPr>
        <w:t>щодо територіальної альтернативи 1</w:t>
      </w:r>
    </w:p>
    <w:p w14:paraId="3E1D4CF7" w14:textId="77777777" w:rsidR="00157BB4" w:rsidRPr="00A24A6F" w:rsidRDefault="00157BB4" w:rsidP="00157BB4">
      <w:pPr>
        <w:pBdr>
          <w:bottom w:val="single" w:sz="12" w:space="1" w:color="auto"/>
        </w:pBdr>
        <w:ind w:left="-426"/>
        <w:jc w:val="both"/>
        <w:rPr>
          <w:bCs/>
          <w:sz w:val="22"/>
          <w:szCs w:val="22"/>
          <w:lang w:val="uk-UA"/>
        </w:rPr>
      </w:pPr>
      <w:r w:rsidRPr="00A24A6F">
        <w:rPr>
          <w:bCs/>
          <w:sz w:val="21"/>
          <w:szCs w:val="21"/>
          <w:lang w:val="uk-UA"/>
        </w:rPr>
        <w:t xml:space="preserve">Дотримання нормативної санітарно-захисної зони згідно з ДСП 173-96 «Державні санітарні правила планування і забудови населених місць» (затвердженого наказом МОЗ від 19.06.1996 р. №173, зареєстрованого у Мінюсті 24.07.1996 р. за №379/1404). Дотримання протипожежних розривів між </w:t>
      </w:r>
      <w:r w:rsidR="00416DA9">
        <w:rPr>
          <w:bCs/>
          <w:sz w:val="21"/>
          <w:szCs w:val="21"/>
          <w:lang w:val="uk-UA"/>
        </w:rPr>
        <w:t xml:space="preserve">резервуарами зберігання палива та </w:t>
      </w:r>
      <w:r w:rsidRPr="00A24A6F">
        <w:rPr>
          <w:bCs/>
          <w:sz w:val="21"/>
          <w:szCs w:val="21"/>
          <w:lang w:val="uk-UA"/>
        </w:rPr>
        <w:t xml:space="preserve">будівлями </w:t>
      </w:r>
      <w:r w:rsidR="00416DA9">
        <w:rPr>
          <w:bCs/>
          <w:sz w:val="21"/>
          <w:szCs w:val="21"/>
          <w:lang w:val="uk-UA"/>
        </w:rPr>
        <w:t>і</w:t>
      </w:r>
      <w:r w:rsidRPr="00A24A6F">
        <w:rPr>
          <w:bCs/>
          <w:sz w:val="21"/>
          <w:szCs w:val="21"/>
          <w:lang w:val="uk-UA"/>
        </w:rPr>
        <w:t xml:space="preserve"> спорудами.</w:t>
      </w:r>
    </w:p>
    <w:p w14:paraId="051E7108" w14:textId="77777777" w:rsidR="00AB2416" w:rsidRPr="00A24A6F" w:rsidRDefault="00AB2416" w:rsidP="008F0177">
      <w:pPr>
        <w:pBdr>
          <w:bottom w:val="single" w:sz="12" w:space="1" w:color="auto"/>
        </w:pBdr>
        <w:ind w:left="-426"/>
        <w:jc w:val="both"/>
        <w:rPr>
          <w:sz w:val="21"/>
          <w:szCs w:val="21"/>
          <w:lang w:val="uk-UA"/>
        </w:rPr>
      </w:pPr>
    </w:p>
    <w:p w14:paraId="7BE2F673" w14:textId="77777777" w:rsidR="00C31CA9" w:rsidRPr="00A24A6F" w:rsidRDefault="00C31CA9" w:rsidP="00181170">
      <w:pPr>
        <w:pBdr>
          <w:bottom w:val="single" w:sz="12" w:space="1" w:color="auto"/>
        </w:pBdr>
        <w:ind w:left="-426" w:firstLine="426"/>
        <w:rPr>
          <w:i/>
          <w:sz w:val="24"/>
          <w:szCs w:val="24"/>
          <w:lang w:val="uk-UA"/>
        </w:rPr>
      </w:pPr>
      <w:r w:rsidRPr="00A24A6F">
        <w:rPr>
          <w:i/>
          <w:sz w:val="24"/>
          <w:szCs w:val="24"/>
          <w:lang w:val="uk-UA"/>
        </w:rPr>
        <w:t>щодо територіальної альтернативи 2</w:t>
      </w:r>
    </w:p>
    <w:p w14:paraId="4D15A2F8" w14:textId="77777777" w:rsidR="003A103D" w:rsidRPr="00A24A6F" w:rsidRDefault="003A103D" w:rsidP="000A6B4C">
      <w:pPr>
        <w:pBdr>
          <w:bottom w:val="single" w:sz="12" w:space="1" w:color="auto"/>
        </w:pBdr>
        <w:ind w:left="-426"/>
        <w:jc w:val="both"/>
        <w:rPr>
          <w:sz w:val="21"/>
          <w:szCs w:val="21"/>
          <w:lang w:val="uk-UA"/>
        </w:rPr>
      </w:pPr>
      <w:r w:rsidRPr="00A24A6F">
        <w:rPr>
          <w:bCs/>
          <w:sz w:val="21"/>
          <w:szCs w:val="21"/>
          <w:lang w:val="uk-UA"/>
        </w:rPr>
        <w:t>Не розглядається</w:t>
      </w:r>
      <w:r w:rsidR="00633A03" w:rsidRPr="00A24A6F">
        <w:rPr>
          <w:sz w:val="21"/>
          <w:szCs w:val="21"/>
          <w:lang w:val="uk-UA"/>
        </w:rPr>
        <w:t>.</w:t>
      </w:r>
    </w:p>
    <w:p w14:paraId="5219F469" w14:textId="77777777" w:rsidR="00C31CA9" w:rsidRPr="00A24A6F" w:rsidRDefault="00C31CA9" w:rsidP="00C31CA9">
      <w:pPr>
        <w:pStyle w:val="ListParagraph1"/>
        <w:spacing w:after="0"/>
        <w:ind w:left="-66"/>
        <w:jc w:val="center"/>
        <w:rPr>
          <w:rFonts w:ascii="Times New Roman" w:hAnsi="Times New Roman"/>
          <w:sz w:val="20"/>
          <w:szCs w:val="20"/>
        </w:rPr>
      </w:pPr>
    </w:p>
    <w:p w14:paraId="48C244B3" w14:textId="77777777" w:rsidR="00C31CA9" w:rsidRPr="00A24A6F" w:rsidRDefault="00C31CA9" w:rsidP="00C31CA9">
      <w:pPr>
        <w:pStyle w:val="ListParagraph1"/>
        <w:numPr>
          <w:ilvl w:val="0"/>
          <w:numId w:val="4"/>
        </w:numPr>
        <w:spacing w:after="0"/>
        <w:rPr>
          <w:rFonts w:ascii="Times New Roman" w:hAnsi="Times New Roman"/>
          <w:b/>
          <w:i/>
          <w:sz w:val="24"/>
          <w:szCs w:val="24"/>
        </w:rPr>
      </w:pPr>
      <w:r w:rsidRPr="00A24A6F">
        <w:rPr>
          <w:rFonts w:ascii="Times New Roman" w:hAnsi="Times New Roman"/>
          <w:b/>
          <w:i/>
          <w:sz w:val="24"/>
          <w:szCs w:val="24"/>
        </w:rPr>
        <w:t>Необхідна еколого-інженерна підготовка і захист території за альтернативами:</w:t>
      </w:r>
    </w:p>
    <w:p w14:paraId="5FD257B9" w14:textId="77777777" w:rsidR="00C31CA9" w:rsidRPr="00A24A6F" w:rsidRDefault="00C31CA9" w:rsidP="00C31CA9">
      <w:pPr>
        <w:pStyle w:val="ListParagraph1"/>
        <w:spacing w:after="0"/>
        <w:ind w:left="-66"/>
        <w:rPr>
          <w:rFonts w:ascii="Times New Roman" w:hAnsi="Times New Roman"/>
          <w:i/>
          <w:sz w:val="24"/>
          <w:szCs w:val="24"/>
        </w:rPr>
      </w:pPr>
      <w:r w:rsidRPr="00A24A6F">
        <w:rPr>
          <w:rFonts w:ascii="Times New Roman" w:hAnsi="Times New Roman"/>
          <w:i/>
          <w:sz w:val="24"/>
          <w:szCs w:val="24"/>
        </w:rPr>
        <w:t>щодо технічної альтернативи 1</w:t>
      </w:r>
    </w:p>
    <w:p w14:paraId="237C461A" w14:textId="77777777" w:rsidR="00157BB4" w:rsidRPr="00A24A6F" w:rsidRDefault="00157BB4" w:rsidP="00157BB4">
      <w:pPr>
        <w:ind w:left="-426"/>
        <w:rPr>
          <w:bCs/>
          <w:sz w:val="21"/>
          <w:szCs w:val="21"/>
          <w:lang w:val="uk-UA" w:eastAsia="uk-UA"/>
        </w:rPr>
      </w:pPr>
      <w:r w:rsidRPr="00A24A6F">
        <w:rPr>
          <w:bCs/>
          <w:sz w:val="21"/>
          <w:szCs w:val="21"/>
          <w:lang w:val="uk-UA" w:eastAsia="uk-UA"/>
        </w:rPr>
        <w:t>Впровадження ефективних технологічних, санітарно-технічних та організаційних рішень.</w:t>
      </w:r>
    </w:p>
    <w:p w14:paraId="719A0A84" w14:textId="77777777" w:rsidR="00181170" w:rsidRPr="00A24A6F" w:rsidRDefault="00181170" w:rsidP="00C41033">
      <w:pPr>
        <w:ind w:left="-426"/>
        <w:rPr>
          <w:sz w:val="21"/>
          <w:szCs w:val="21"/>
          <w:lang w:val="uk-UA"/>
        </w:rPr>
      </w:pPr>
    </w:p>
    <w:p w14:paraId="3D925733" w14:textId="77777777" w:rsidR="00C31CA9" w:rsidRPr="00A24A6F" w:rsidRDefault="00C31CA9" w:rsidP="00C41033">
      <w:pPr>
        <w:ind w:left="-426" w:firstLine="426"/>
        <w:rPr>
          <w:i/>
          <w:sz w:val="24"/>
          <w:szCs w:val="24"/>
          <w:lang w:val="uk-UA"/>
        </w:rPr>
      </w:pPr>
      <w:r w:rsidRPr="00A24A6F">
        <w:rPr>
          <w:i/>
          <w:sz w:val="24"/>
          <w:szCs w:val="24"/>
          <w:lang w:val="uk-UA"/>
        </w:rPr>
        <w:t>щодо технічної альтернативи 2</w:t>
      </w:r>
    </w:p>
    <w:p w14:paraId="32281313" w14:textId="77777777" w:rsidR="00633A03" w:rsidRPr="00A24A6F" w:rsidRDefault="00633A03" w:rsidP="00C41033">
      <w:pPr>
        <w:ind w:left="-426"/>
        <w:rPr>
          <w:bCs/>
          <w:sz w:val="21"/>
          <w:szCs w:val="21"/>
          <w:lang w:val="uk-UA"/>
        </w:rPr>
      </w:pPr>
      <w:r w:rsidRPr="00A24A6F">
        <w:rPr>
          <w:bCs/>
          <w:sz w:val="21"/>
          <w:szCs w:val="21"/>
          <w:lang w:val="uk-UA"/>
        </w:rPr>
        <w:t xml:space="preserve">Аналогічно </w:t>
      </w:r>
      <w:r w:rsidR="006F25B8" w:rsidRPr="00A24A6F">
        <w:rPr>
          <w:bCs/>
          <w:sz w:val="21"/>
          <w:szCs w:val="21"/>
          <w:lang w:val="uk-UA"/>
        </w:rPr>
        <w:t xml:space="preserve">до планованої діяльності за технічною альтернативною </w:t>
      </w:r>
      <w:r w:rsidRPr="00A24A6F">
        <w:rPr>
          <w:bCs/>
          <w:sz w:val="21"/>
          <w:szCs w:val="21"/>
          <w:lang w:val="uk-UA"/>
        </w:rPr>
        <w:t>1.</w:t>
      </w:r>
    </w:p>
    <w:p w14:paraId="467087AF" w14:textId="77777777" w:rsidR="003E05C1" w:rsidRPr="00A24A6F" w:rsidRDefault="003E05C1" w:rsidP="00C41033">
      <w:pPr>
        <w:ind w:left="-426"/>
        <w:rPr>
          <w:bCs/>
          <w:sz w:val="22"/>
          <w:szCs w:val="22"/>
          <w:lang w:val="uk-UA"/>
        </w:rPr>
      </w:pPr>
    </w:p>
    <w:p w14:paraId="66121EDC" w14:textId="77777777" w:rsidR="005F7E4E" w:rsidRPr="00A24A6F" w:rsidRDefault="003E05C1" w:rsidP="00C41033">
      <w:pPr>
        <w:ind w:left="-426" w:firstLine="426"/>
        <w:rPr>
          <w:lang w:val="uk-UA"/>
        </w:rPr>
      </w:pPr>
      <w:r w:rsidRPr="00A24A6F">
        <w:rPr>
          <w:i/>
          <w:sz w:val="24"/>
          <w:szCs w:val="24"/>
          <w:lang w:val="uk-UA"/>
        </w:rPr>
        <w:t>щодо територіальної альтернативи 1</w:t>
      </w:r>
      <w:r w:rsidRPr="00A24A6F">
        <w:rPr>
          <w:lang w:val="uk-UA"/>
        </w:rPr>
        <w:t xml:space="preserve"> </w:t>
      </w:r>
    </w:p>
    <w:p w14:paraId="6036D967" w14:textId="77777777" w:rsidR="00C41033" w:rsidRPr="00A24A6F" w:rsidRDefault="00C41033" w:rsidP="00C41033">
      <w:pPr>
        <w:widowControl w:val="0"/>
        <w:autoSpaceDE w:val="0"/>
        <w:autoSpaceDN w:val="0"/>
        <w:adjustRightInd w:val="0"/>
        <w:spacing w:line="276" w:lineRule="exact"/>
        <w:ind w:left="-426"/>
        <w:jc w:val="both"/>
        <w:rPr>
          <w:sz w:val="21"/>
          <w:szCs w:val="21"/>
          <w:lang w:val="uk-UA" w:eastAsia="uk-UA"/>
        </w:rPr>
      </w:pPr>
      <w:r w:rsidRPr="00A24A6F">
        <w:rPr>
          <w:sz w:val="21"/>
          <w:szCs w:val="21"/>
          <w:lang w:val="uk-UA" w:eastAsia="uk-UA"/>
        </w:rPr>
        <w:lastRenderedPageBreak/>
        <w:t>Передбачається забезпечення виконання санітарно-гігієнічних норм та правил, охоронних, відновлювальних та захисних заходів.</w:t>
      </w:r>
    </w:p>
    <w:p w14:paraId="333F2B72" w14:textId="77777777" w:rsidR="003E05C1" w:rsidRPr="00A24A6F" w:rsidRDefault="003E05C1" w:rsidP="001A39AC">
      <w:pPr>
        <w:pBdr>
          <w:bottom w:val="single" w:sz="12" w:space="1" w:color="auto"/>
        </w:pBdr>
        <w:ind w:left="-426"/>
        <w:jc w:val="both"/>
        <w:rPr>
          <w:lang w:val="uk-UA"/>
        </w:rPr>
      </w:pPr>
    </w:p>
    <w:p w14:paraId="197284E4" w14:textId="77777777" w:rsidR="00C31CA9" w:rsidRPr="00A24A6F" w:rsidRDefault="00C31CA9" w:rsidP="00181170">
      <w:pPr>
        <w:pBdr>
          <w:bottom w:val="single" w:sz="12" w:space="1" w:color="auto"/>
        </w:pBdr>
        <w:ind w:left="-426" w:firstLine="426"/>
        <w:jc w:val="both"/>
        <w:rPr>
          <w:i/>
          <w:sz w:val="24"/>
          <w:szCs w:val="24"/>
          <w:lang w:val="uk-UA"/>
        </w:rPr>
      </w:pPr>
      <w:r w:rsidRPr="00A24A6F">
        <w:rPr>
          <w:i/>
          <w:sz w:val="24"/>
          <w:szCs w:val="24"/>
          <w:lang w:val="uk-UA"/>
        </w:rPr>
        <w:t>щодо територіальної альтернативи 2</w:t>
      </w:r>
    </w:p>
    <w:p w14:paraId="5960D573" w14:textId="77777777" w:rsidR="00C31CA9" w:rsidRPr="00A24A6F" w:rsidRDefault="00C31CA9" w:rsidP="00C31CA9">
      <w:pPr>
        <w:pBdr>
          <w:bottom w:val="single" w:sz="12" w:space="1" w:color="auto"/>
        </w:pBdr>
        <w:ind w:left="-426"/>
        <w:rPr>
          <w:bCs/>
          <w:sz w:val="21"/>
          <w:szCs w:val="21"/>
          <w:lang w:val="uk-UA"/>
        </w:rPr>
      </w:pPr>
      <w:r w:rsidRPr="00A24A6F">
        <w:rPr>
          <w:bCs/>
          <w:sz w:val="21"/>
          <w:szCs w:val="21"/>
          <w:lang w:val="uk-UA"/>
        </w:rPr>
        <w:t>Не розглядається.</w:t>
      </w:r>
    </w:p>
    <w:p w14:paraId="72E98693" w14:textId="77777777" w:rsidR="00C31CA9" w:rsidRPr="00A24A6F" w:rsidRDefault="00C31CA9" w:rsidP="00C31CA9">
      <w:pPr>
        <w:pStyle w:val="ListParagraph1"/>
        <w:spacing w:after="0"/>
        <w:ind w:left="-66"/>
        <w:jc w:val="center"/>
        <w:rPr>
          <w:rFonts w:ascii="Times New Roman" w:hAnsi="Times New Roman"/>
          <w:sz w:val="20"/>
          <w:szCs w:val="20"/>
        </w:rPr>
      </w:pPr>
    </w:p>
    <w:p w14:paraId="03DCA187" w14:textId="77777777" w:rsidR="00C31CA9" w:rsidRPr="00A24A6F" w:rsidRDefault="00C31CA9" w:rsidP="00C31CA9">
      <w:pPr>
        <w:pStyle w:val="ListParagraph1"/>
        <w:numPr>
          <w:ilvl w:val="0"/>
          <w:numId w:val="4"/>
        </w:numPr>
        <w:spacing w:after="0"/>
        <w:rPr>
          <w:rFonts w:ascii="Times New Roman" w:hAnsi="Times New Roman"/>
          <w:b/>
          <w:i/>
          <w:sz w:val="24"/>
          <w:szCs w:val="24"/>
        </w:rPr>
      </w:pPr>
      <w:r w:rsidRPr="00A24A6F">
        <w:rPr>
          <w:rFonts w:ascii="Times New Roman" w:hAnsi="Times New Roman"/>
          <w:b/>
          <w:i/>
          <w:sz w:val="24"/>
          <w:szCs w:val="24"/>
        </w:rPr>
        <w:t>Сфера, джерела та види можливого впливу на довкілля:</w:t>
      </w:r>
    </w:p>
    <w:p w14:paraId="422D6FB7" w14:textId="77777777" w:rsidR="00C31CA9" w:rsidRPr="00A24A6F" w:rsidRDefault="00C31CA9" w:rsidP="00C31CA9">
      <w:pPr>
        <w:pStyle w:val="ListParagraph1"/>
        <w:spacing w:after="0"/>
        <w:ind w:left="-66"/>
        <w:rPr>
          <w:rFonts w:ascii="Times New Roman" w:hAnsi="Times New Roman"/>
          <w:i/>
          <w:sz w:val="24"/>
          <w:szCs w:val="24"/>
        </w:rPr>
      </w:pPr>
      <w:r w:rsidRPr="00A24A6F">
        <w:rPr>
          <w:rFonts w:ascii="Times New Roman" w:hAnsi="Times New Roman"/>
          <w:i/>
          <w:sz w:val="24"/>
          <w:szCs w:val="24"/>
        </w:rPr>
        <w:t>щодо технічної альтернативи 1</w:t>
      </w:r>
    </w:p>
    <w:p w14:paraId="642397BE" w14:textId="77777777" w:rsidR="00787C0B" w:rsidRPr="00A24A6F" w:rsidRDefault="00787C0B" w:rsidP="00787C0B">
      <w:pPr>
        <w:pBdr>
          <w:bottom w:val="single" w:sz="12" w:space="1" w:color="auto"/>
        </w:pBdr>
        <w:ind w:left="-426"/>
        <w:jc w:val="both"/>
        <w:rPr>
          <w:sz w:val="21"/>
          <w:szCs w:val="21"/>
          <w:lang w:val="uk-UA"/>
        </w:rPr>
      </w:pPr>
      <w:r w:rsidRPr="00A24A6F">
        <w:rPr>
          <w:sz w:val="21"/>
          <w:szCs w:val="21"/>
          <w:lang w:val="uk-UA"/>
        </w:rPr>
        <w:t xml:space="preserve">Повітряне середовище: </w:t>
      </w:r>
      <w:r w:rsidRPr="00A24A6F">
        <w:rPr>
          <w:i/>
          <w:iCs/>
          <w:sz w:val="21"/>
          <w:szCs w:val="21"/>
          <w:lang w:val="uk-UA"/>
        </w:rPr>
        <w:t>при будівництві –</w:t>
      </w:r>
      <w:r w:rsidRPr="00A24A6F">
        <w:rPr>
          <w:sz w:val="21"/>
          <w:szCs w:val="21"/>
        </w:rPr>
        <w:t xml:space="preserve"> </w:t>
      </w:r>
      <w:r w:rsidRPr="00A24A6F">
        <w:rPr>
          <w:sz w:val="21"/>
          <w:szCs w:val="21"/>
          <w:lang w:val="uk-UA"/>
        </w:rPr>
        <w:t xml:space="preserve">викиди забруднюючих речовин від роботи двигунів будівельного транспорту та під час проведення </w:t>
      </w:r>
      <w:r w:rsidR="00D90F66" w:rsidRPr="00A24A6F">
        <w:rPr>
          <w:sz w:val="21"/>
          <w:szCs w:val="21"/>
          <w:lang w:val="uk-UA"/>
        </w:rPr>
        <w:t xml:space="preserve">будівельних </w:t>
      </w:r>
      <w:r w:rsidR="00416DA9">
        <w:rPr>
          <w:sz w:val="21"/>
          <w:szCs w:val="21"/>
          <w:lang w:val="uk-UA"/>
        </w:rPr>
        <w:t xml:space="preserve">і </w:t>
      </w:r>
      <w:r w:rsidRPr="00A24A6F">
        <w:rPr>
          <w:sz w:val="21"/>
          <w:szCs w:val="21"/>
          <w:lang w:val="uk-UA"/>
        </w:rPr>
        <w:t>монтажних робіт</w:t>
      </w:r>
      <w:r w:rsidRPr="0032773B">
        <w:rPr>
          <w:sz w:val="21"/>
          <w:szCs w:val="21"/>
          <w:lang w:val="uk-UA"/>
        </w:rPr>
        <w:t xml:space="preserve">; </w:t>
      </w:r>
      <w:r w:rsidRPr="0032773B">
        <w:rPr>
          <w:i/>
          <w:iCs/>
          <w:sz w:val="21"/>
          <w:szCs w:val="21"/>
          <w:lang w:val="uk-UA"/>
        </w:rPr>
        <w:t>при експлуатації</w:t>
      </w:r>
      <w:r w:rsidRPr="0032773B">
        <w:rPr>
          <w:sz w:val="21"/>
          <w:szCs w:val="21"/>
          <w:lang w:val="uk-UA"/>
        </w:rPr>
        <w:t xml:space="preserve"> – </w:t>
      </w:r>
      <w:r w:rsidR="00D90F66" w:rsidRPr="0032773B">
        <w:rPr>
          <w:sz w:val="21"/>
          <w:szCs w:val="21"/>
          <w:lang w:val="uk-UA"/>
        </w:rPr>
        <w:t xml:space="preserve">викиди від </w:t>
      </w:r>
      <w:r w:rsidR="0032773B" w:rsidRPr="0032773B">
        <w:rPr>
          <w:sz w:val="21"/>
          <w:szCs w:val="21"/>
          <w:lang w:val="uk-UA"/>
        </w:rPr>
        <w:t>резервуарів зберігання дизельного палива, а також операцій зливання та наливання</w:t>
      </w:r>
      <w:r w:rsidR="00416DA9">
        <w:rPr>
          <w:sz w:val="21"/>
          <w:szCs w:val="21"/>
          <w:lang w:val="uk-UA"/>
        </w:rPr>
        <w:t xml:space="preserve"> палива</w:t>
      </w:r>
      <w:r w:rsidRPr="0032773B">
        <w:rPr>
          <w:sz w:val="21"/>
          <w:szCs w:val="21"/>
          <w:lang w:val="uk-UA"/>
        </w:rPr>
        <w:t>.</w:t>
      </w:r>
    </w:p>
    <w:p w14:paraId="4481532D" w14:textId="77777777" w:rsidR="00787C0B" w:rsidRPr="00A24A6F" w:rsidRDefault="00787C0B" w:rsidP="00787C0B">
      <w:pPr>
        <w:pBdr>
          <w:bottom w:val="single" w:sz="12" w:space="1" w:color="auto"/>
        </w:pBdr>
        <w:ind w:left="-426"/>
        <w:jc w:val="both"/>
        <w:rPr>
          <w:sz w:val="21"/>
          <w:szCs w:val="21"/>
          <w:lang w:val="uk-UA"/>
        </w:rPr>
      </w:pPr>
      <w:r w:rsidRPr="00A24A6F">
        <w:rPr>
          <w:sz w:val="21"/>
          <w:szCs w:val="21"/>
          <w:lang w:val="uk-UA"/>
        </w:rPr>
        <w:t xml:space="preserve">Водне середовище: </w:t>
      </w:r>
      <w:r w:rsidRPr="00A24A6F">
        <w:rPr>
          <w:i/>
          <w:iCs/>
          <w:sz w:val="21"/>
          <w:szCs w:val="21"/>
          <w:lang w:val="uk-UA"/>
        </w:rPr>
        <w:t xml:space="preserve">при будівництві </w:t>
      </w:r>
      <w:r w:rsidRPr="00A24A6F">
        <w:rPr>
          <w:sz w:val="21"/>
          <w:szCs w:val="21"/>
          <w:lang w:val="uk-UA"/>
        </w:rPr>
        <w:t xml:space="preserve">– </w:t>
      </w:r>
      <w:r w:rsidR="00BF5E1A" w:rsidRPr="00A24A6F">
        <w:rPr>
          <w:sz w:val="21"/>
          <w:szCs w:val="21"/>
          <w:lang w:val="uk-UA"/>
        </w:rPr>
        <w:t>не передбачається</w:t>
      </w:r>
      <w:r w:rsidRPr="00A24A6F">
        <w:rPr>
          <w:sz w:val="21"/>
          <w:szCs w:val="21"/>
          <w:lang w:val="uk-UA"/>
        </w:rPr>
        <w:t xml:space="preserve">; </w:t>
      </w:r>
      <w:r w:rsidRPr="00A24A6F">
        <w:rPr>
          <w:i/>
          <w:iCs/>
          <w:sz w:val="21"/>
          <w:szCs w:val="21"/>
          <w:lang w:val="uk-UA"/>
        </w:rPr>
        <w:t>при експлуатації</w:t>
      </w:r>
      <w:r w:rsidRPr="00A24A6F">
        <w:rPr>
          <w:sz w:val="21"/>
          <w:szCs w:val="21"/>
          <w:lang w:val="uk-UA"/>
        </w:rPr>
        <w:t xml:space="preserve"> – </w:t>
      </w:r>
      <w:r w:rsidR="00BF5E1A" w:rsidRPr="00A24A6F">
        <w:rPr>
          <w:sz w:val="21"/>
          <w:szCs w:val="21"/>
          <w:lang w:val="uk-UA"/>
        </w:rPr>
        <w:t>не передбачається</w:t>
      </w:r>
      <w:r w:rsidRPr="00A24A6F">
        <w:rPr>
          <w:sz w:val="21"/>
          <w:szCs w:val="21"/>
          <w:lang w:val="uk-UA"/>
        </w:rPr>
        <w:t>.</w:t>
      </w:r>
    </w:p>
    <w:p w14:paraId="3060C88E" w14:textId="77777777" w:rsidR="00787C0B" w:rsidRPr="00A24A6F" w:rsidRDefault="00787C0B" w:rsidP="00787C0B">
      <w:pPr>
        <w:pBdr>
          <w:bottom w:val="single" w:sz="12" w:space="1" w:color="auto"/>
        </w:pBdr>
        <w:ind w:left="-426"/>
        <w:jc w:val="both"/>
        <w:rPr>
          <w:sz w:val="21"/>
          <w:szCs w:val="21"/>
          <w:lang w:val="uk-UA"/>
        </w:rPr>
      </w:pPr>
      <w:r w:rsidRPr="00A24A6F">
        <w:rPr>
          <w:sz w:val="21"/>
          <w:szCs w:val="21"/>
          <w:lang w:val="uk-UA"/>
        </w:rPr>
        <w:t xml:space="preserve">Вплив на рослинний і тваринний світ: </w:t>
      </w:r>
      <w:r w:rsidRPr="00A24A6F">
        <w:rPr>
          <w:i/>
          <w:iCs/>
          <w:sz w:val="21"/>
          <w:szCs w:val="21"/>
          <w:lang w:val="uk-UA"/>
        </w:rPr>
        <w:t>при будівництві –</w:t>
      </w:r>
      <w:r w:rsidRPr="00A24A6F">
        <w:rPr>
          <w:sz w:val="21"/>
          <w:szCs w:val="21"/>
          <w:lang w:val="uk-UA"/>
        </w:rPr>
        <w:t xml:space="preserve"> </w:t>
      </w:r>
      <w:r w:rsidR="00BF5E1A" w:rsidRPr="00A24A6F">
        <w:rPr>
          <w:sz w:val="21"/>
          <w:szCs w:val="21"/>
          <w:lang w:val="uk-UA"/>
        </w:rPr>
        <w:t>не передбачається</w:t>
      </w:r>
      <w:r w:rsidRPr="00A24A6F">
        <w:rPr>
          <w:sz w:val="21"/>
          <w:szCs w:val="21"/>
          <w:lang w:val="uk-UA"/>
        </w:rPr>
        <w:t xml:space="preserve">; </w:t>
      </w:r>
      <w:r w:rsidRPr="00A24A6F">
        <w:rPr>
          <w:i/>
          <w:iCs/>
          <w:sz w:val="21"/>
          <w:szCs w:val="21"/>
          <w:lang w:val="uk-UA"/>
        </w:rPr>
        <w:t xml:space="preserve">при експлуатації – </w:t>
      </w:r>
      <w:r w:rsidR="00BF5E1A" w:rsidRPr="00A24A6F">
        <w:rPr>
          <w:sz w:val="21"/>
          <w:szCs w:val="21"/>
          <w:lang w:val="uk-UA"/>
        </w:rPr>
        <w:t>не передбачається</w:t>
      </w:r>
      <w:r w:rsidRPr="00A24A6F">
        <w:rPr>
          <w:sz w:val="21"/>
          <w:szCs w:val="21"/>
          <w:lang w:val="uk-UA"/>
        </w:rPr>
        <w:t>.</w:t>
      </w:r>
    </w:p>
    <w:p w14:paraId="0BFAB5F2" w14:textId="77777777" w:rsidR="00787C0B" w:rsidRPr="00A24A6F" w:rsidRDefault="00787C0B" w:rsidP="00787C0B">
      <w:pPr>
        <w:pBdr>
          <w:bottom w:val="single" w:sz="12" w:space="1" w:color="auto"/>
        </w:pBdr>
        <w:ind w:left="-426"/>
        <w:jc w:val="both"/>
        <w:rPr>
          <w:sz w:val="21"/>
          <w:szCs w:val="21"/>
          <w:lang w:val="uk-UA"/>
        </w:rPr>
      </w:pPr>
      <w:r w:rsidRPr="00A24A6F">
        <w:rPr>
          <w:sz w:val="21"/>
          <w:szCs w:val="21"/>
          <w:lang w:val="uk-UA"/>
        </w:rPr>
        <w:t xml:space="preserve">Вплив на клімат і мікроклімат: відсутній. Планована діяльність не впливає на інтенсивність падаючої сонячної радіації, на температуру, швидкість вітру, вологість, атмосферні інверсії, тривалість туманів та інші кліматичні характеристики. </w:t>
      </w:r>
    </w:p>
    <w:p w14:paraId="2C22CDE5" w14:textId="77777777" w:rsidR="00787C0B" w:rsidRPr="00A24A6F" w:rsidRDefault="00787C0B" w:rsidP="00787C0B">
      <w:pPr>
        <w:pBdr>
          <w:bottom w:val="single" w:sz="12" w:space="1" w:color="auto"/>
        </w:pBdr>
        <w:ind w:left="-426"/>
        <w:jc w:val="both"/>
        <w:rPr>
          <w:sz w:val="21"/>
          <w:szCs w:val="21"/>
          <w:lang w:val="uk-UA"/>
        </w:rPr>
      </w:pPr>
      <w:r w:rsidRPr="00A24A6F">
        <w:rPr>
          <w:sz w:val="21"/>
          <w:szCs w:val="21"/>
          <w:lang w:val="uk-UA"/>
        </w:rPr>
        <w:t xml:space="preserve">Вплив на техногенне середовище: </w:t>
      </w:r>
      <w:r w:rsidRPr="00A24A6F">
        <w:rPr>
          <w:i/>
          <w:iCs/>
          <w:sz w:val="21"/>
          <w:szCs w:val="21"/>
          <w:lang w:val="uk-UA"/>
        </w:rPr>
        <w:t>при будівництві –</w:t>
      </w:r>
      <w:r w:rsidRPr="00A24A6F">
        <w:rPr>
          <w:sz w:val="21"/>
          <w:szCs w:val="21"/>
        </w:rPr>
        <w:t xml:space="preserve"> </w:t>
      </w:r>
      <w:r w:rsidR="00BF5E1A" w:rsidRPr="00A24A6F">
        <w:rPr>
          <w:iCs/>
          <w:sz w:val="21"/>
          <w:szCs w:val="21"/>
          <w:lang w:val="uk-UA"/>
        </w:rPr>
        <w:t>не передбачається</w:t>
      </w:r>
      <w:r w:rsidRPr="00A24A6F">
        <w:rPr>
          <w:iCs/>
          <w:sz w:val="21"/>
          <w:szCs w:val="21"/>
          <w:lang w:val="uk-UA"/>
        </w:rPr>
        <w:t xml:space="preserve">; </w:t>
      </w:r>
      <w:r w:rsidRPr="00A24A6F">
        <w:rPr>
          <w:i/>
          <w:iCs/>
          <w:sz w:val="21"/>
          <w:szCs w:val="21"/>
          <w:lang w:val="uk-UA"/>
        </w:rPr>
        <w:t xml:space="preserve">при експлуатації: </w:t>
      </w:r>
      <w:r w:rsidRPr="00A24A6F">
        <w:rPr>
          <w:sz w:val="21"/>
          <w:szCs w:val="21"/>
          <w:lang w:val="uk-UA"/>
        </w:rPr>
        <w:t>планована діяльність не спричиняє порушення навколишнього техногенного середовища за умов комплексного дотримання правил експлуатації будівель, споруд та технологічного устаткування.</w:t>
      </w:r>
    </w:p>
    <w:p w14:paraId="4E41A0E2" w14:textId="77777777" w:rsidR="00787C0B" w:rsidRPr="00A24A6F" w:rsidRDefault="00787C0B" w:rsidP="00787C0B">
      <w:pPr>
        <w:pBdr>
          <w:bottom w:val="single" w:sz="12" w:space="1" w:color="auto"/>
        </w:pBdr>
        <w:ind w:left="-426"/>
        <w:jc w:val="both"/>
        <w:rPr>
          <w:sz w:val="21"/>
          <w:szCs w:val="21"/>
          <w:lang w:val="uk-UA"/>
        </w:rPr>
      </w:pPr>
      <w:r w:rsidRPr="00A24A6F">
        <w:rPr>
          <w:sz w:val="21"/>
          <w:szCs w:val="21"/>
          <w:lang w:val="uk-UA"/>
        </w:rPr>
        <w:t xml:space="preserve">Ґрунти: </w:t>
      </w:r>
      <w:r w:rsidRPr="00A24A6F">
        <w:rPr>
          <w:i/>
          <w:iCs/>
          <w:sz w:val="21"/>
          <w:szCs w:val="21"/>
          <w:lang w:val="uk-UA"/>
        </w:rPr>
        <w:t>при будівництві</w:t>
      </w:r>
      <w:r w:rsidRPr="00A24A6F">
        <w:rPr>
          <w:sz w:val="21"/>
          <w:szCs w:val="21"/>
        </w:rPr>
        <w:t xml:space="preserve"> </w:t>
      </w:r>
      <w:r w:rsidRPr="00A24A6F">
        <w:rPr>
          <w:sz w:val="21"/>
          <w:szCs w:val="21"/>
          <w:lang w:val="uk-UA"/>
        </w:rPr>
        <w:t xml:space="preserve">– вплив при проведенні будівельних робіт; </w:t>
      </w:r>
      <w:r w:rsidRPr="00A24A6F">
        <w:rPr>
          <w:i/>
          <w:iCs/>
          <w:sz w:val="21"/>
          <w:szCs w:val="21"/>
          <w:lang w:val="uk-UA"/>
        </w:rPr>
        <w:t xml:space="preserve">при експлуатації – </w:t>
      </w:r>
      <w:r w:rsidRPr="00A24A6F">
        <w:rPr>
          <w:sz w:val="21"/>
          <w:szCs w:val="21"/>
          <w:lang w:val="uk-UA"/>
        </w:rPr>
        <w:t>вплив об’єкту на ґрунти в режимі експлуатації відсутній, оскільки майданчик матиме тверде покриття. На ділянці облаштовані спеціально відведені місця для тимчасового зберігання відходів.</w:t>
      </w:r>
    </w:p>
    <w:p w14:paraId="46C5DE02" w14:textId="77777777" w:rsidR="00787C0B" w:rsidRPr="00A24A6F" w:rsidRDefault="00787C0B" w:rsidP="00787C0B">
      <w:pPr>
        <w:pBdr>
          <w:bottom w:val="single" w:sz="12" w:space="1" w:color="auto"/>
        </w:pBdr>
        <w:ind w:left="-426"/>
        <w:jc w:val="both"/>
        <w:rPr>
          <w:iCs/>
          <w:sz w:val="21"/>
          <w:szCs w:val="21"/>
          <w:lang w:val="uk-UA"/>
        </w:rPr>
      </w:pPr>
      <w:r w:rsidRPr="00A24A6F">
        <w:rPr>
          <w:sz w:val="21"/>
          <w:szCs w:val="21"/>
          <w:lang w:val="uk-UA"/>
        </w:rPr>
        <w:t>Акустичний вплив:</w:t>
      </w:r>
      <w:r w:rsidRPr="00A24A6F">
        <w:rPr>
          <w:bCs/>
          <w:sz w:val="21"/>
          <w:szCs w:val="21"/>
          <w:lang w:val="uk-UA"/>
        </w:rPr>
        <w:t xml:space="preserve"> </w:t>
      </w:r>
      <w:r w:rsidRPr="00A24A6F">
        <w:rPr>
          <w:i/>
          <w:iCs/>
          <w:sz w:val="21"/>
          <w:szCs w:val="21"/>
          <w:lang w:val="uk-UA"/>
        </w:rPr>
        <w:t>при будівництві</w:t>
      </w:r>
      <w:r w:rsidRPr="00A24A6F">
        <w:rPr>
          <w:sz w:val="21"/>
          <w:szCs w:val="21"/>
        </w:rPr>
        <w:t xml:space="preserve"> </w:t>
      </w:r>
      <w:r w:rsidRPr="00A24A6F">
        <w:rPr>
          <w:i/>
          <w:sz w:val="21"/>
          <w:szCs w:val="21"/>
          <w:lang w:val="uk-UA"/>
        </w:rPr>
        <w:t xml:space="preserve">– </w:t>
      </w:r>
      <w:r w:rsidRPr="00A24A6F">
        <w:rPr>
          <w:iCs/>
          <w:sz w:val="21"/>
          <w:szCs w:val="21"/>
          <w:lang w:val="uk-UA"/>
        </w:rPr>
        <w:t xml:space="preserve">шумове забруднення наявне під час проведення будівельних робіт; </w:t>
      </w:r>
      <w:r w:rsidRPr="00A24A6F">
        <w:rPr>
          <w:i/>
          <w:iCs/>
          <w:sz w:val="21"/>
          <w:szCs w:val="21"/>
          <w:lang w:val="uk-UA"/>
        </w:rPr>
        <w:t xml:space="preserve">при експлуатації </w:t>
      </w:r>
      <w:r w:rsidRPr="00A24A6F">
        <w:rPr>
          <w:i/>
          <w:sz w:val="21"/>
          <w:szCs w:val="21"/>
          <w:lang w:val="uk-UA"/>
        </w:rPr>
        <w:t xml:space="preserve">– </w:t>
      </w:r>
      <w:r w:rsidRPr="00A24A6F">
        <w:rPr>
          <w:iCs/>
          <w:sz w:val="21"/>
          <w:szCs w:val="21"/>
          <w:lang w:val="uk-UA"/>
        </w:rPr>
        <w:t>шумове забруднення буде зумовлене рухом транспорту</w:t>
      </w:r>
      <w:r w:rsidR="00416DA9">
        <w:rPr>
          <w:iCs/>
          <w:sz w:val="21"/>
          <w:szCs w:val="21"/>
          <w:lang w:val="uk-UA"/>
        </w:rPr>
        <w:t xml:space="preserve"> та операцій по перекачуванню палива</w:t>
      </w:r>
      <w:r w:rsidRPr="00A24A6F">
        <w:rPr>
          <w:iCs/>
          <w:sz w:val="21"/>
          <w:szCs w:val="21"/>
          <w:lang w:val="uk-UA"/>
        </w:rPr>
        <w:t>.</w:t>
      </w:r>
    </w:p>
    <w:p w14:paraId="2FE2DFC0" w14:textId="77777777" w:rsidR="00787C0B" w:rsidRPr="00A24A6F" w:rsidRDefault="00787C0B" w:rsidP="00787C0B">
      <w:pPr>
        <w:pBdr>
          <w:bottom w:val="single" w:sz="12" w:space="1" w:color="auto"/>
        </w:pBdr>
        <w:ind w:left="-426"/>
        <w:jc w:val="both"/>
        <w:rPr>
          <w:sz w:val="21"/>
          <w:szCs w:val="21"/>
        </w:rPr>
      </w:pPr>
      <w:r w:rsidRPr="00A24A6F">
        <w:rPr>
          <w:sz w:val="21"/>
          <w:szCs w:val="21"/>
          <w:lang w:val="uk-UA"/>
        </w:rPr>
        <w:t xml:space="preserve">Соціальне середовище: </w:t>
      </w:r>
      <w:r w:rsidRPr="00A24A6F">
        <w:rPr>
          <w:i/>
          <w:iCs/>
          <w:sz w:val="21"/>
          <w:szCs w:val="21"/>
          <w:lang w:val="uk-UA"/>
        </w:rPr>
        <w:t>при будівництві</w:t>
      </w:r>
      <w:r w:rsidRPr="00A24A6F">
        <w:rPr>
          <w:iCs/>
          <w:sz w:val="21"/>
          <w:szCs w:val="21"/>
          <w:lang w:val="uk-UA"/>
        </w:rPr>
        <w:t xml:space="preserve"> – </w:t>
      </w:r>
      <w:r w:rsidR="00BF5E1A" w:rsidRPr="00A24A6F">
        <w:rPr>
          <w:iCs/>
          <w:sz w:val="21"/>
          <w:szCs w:val="21"/>
          <w:lang w:val="uk-UA"/>
        </w:rPr>
        <w:t>не передбачається</w:t>
      </w:r>
      <w:r w:rsidRPr="00A24A6F">
        <w:rPr>
          <w:iCs/>
          <w:sz w:val="21"/>
          <w:szCs w:val="21"/>
          <w:lang w:val="uk-UA"/>
        </w:rPr>
        <w:t xml:space="preserve">; </w:t>
      </w:r>
      <w:r w:rsidRPr="00A24A6F">
        <w:rPr>
          <w:i/>
          <w:iCs/>
          <w:sz w:val="21"/>
          <w:szCs w:val="21"/>
          <w:lang w:val="uk-UA"/>
        </w:rPr>
        <w:t xml:space="preserve">при експлуатації – </w:t>
      </w:r>
      <w:r w:rsidRPr="00A24A6F">
        <w:rPr>
          <w:sz w:val="21"/>
          <w:szCs w:val="21"/>
          <w:lang w:val="uk-UA"/>
        </w:rPr>
        <w:t xml:space="preserve">позитивний вплив у вигляді </w:t>
      </w:r>
      <w:r w:rsidRPr="0032773B">
        <w:rPr>
          <w:sz w:val="21"/>
          <w:szCs w:val="21"/>
          <w:lang w:val="uk-UA"/>
        </w:rPr>
        <w:t>створення додаткових робочих місць.</w:t>
      </w:r>
    </w:p>
    <w:p w14:paraId="2DAE873E" w14:textId="77777777" w:rsidR="00D9316E" w:rsidRPr="00A24A6F" w:rsidRDefault="00D9316E" w:rsidP="00787C0B">
      <w:pPr>
        <w:pBdr>
          <w:bottom w:val="single" w:sz="12" w:space="1" w:color="auto"/>
        </w:pBdr>
        <w:ind w:left="-426"/>
        <w:jc w:val="both"/>
        <w:rPr>
          <w:sz w:val="21"/>
          <w:szCs w:val="21"/>
        </w:rPr>
      </w:pPr>
    </w:p>
    <w:p w14:paraId="1B871BBC" w14:textId="77777777" w:rsidR="00C31CA9" w:rsidRPr="00A24A6F" w:rsidRDefault="00C31CA9" w:rsidP="00181170">
      <w:pPr>
        <w:pBdr>
          <w:bottom w:val="single" w:sz="12" w:space="1" w:color="auto"/>
        </w:pBdr>
        <w:ind w:left="-426" w:firstLine="426"/>
        <w:jc w:val="both"/>
        <w:rPr>
          <w:i/>
          <w:sz w:val="24"/>
          <w:szCs w:val="24"/>
          <w:lang w:val="uk-UA"/>
        </w:rPr>
      </w:pPr>
      <w:r w:rsidRPr="00A24A6F">
        <w:rPr>
          <w:i/>
          <w:sz w:val="24"/>
          <w:szCs w:val="24"/>
          <w:lang w:val="uk-UA"/>
        </w:rPr>
        <w:t>щодо технічної альтернативи 2</w:t>
      </w:r>
    </w:p>
    <w:p w14:paraId="293FB658" w14:textId="77777777" w:rsidR="00633A03" w:rsidRPr="00A24A6F" w:rsidRDefault="00633A03" w:rsidP="00633A03">
      <w:pPr>
        <w:pBdr>
          <w:bottom w:val="single" w:sz="12" w:space="1" w:color="auto"/>
        </w:pBdr>
        <w:ind w:left="-426"/>
        <w:jc w:val="both"/>
        <w:rPr>
          <w:sz w:val="21"/>
          <w:szCs w:val="21"/>
          <w:lang w:val="uk-UA"/>
        </w:rPr>
      </w:pPr>
      <w:r w:rsidRPr="00A24A6F">
        <w:rPr>
          <w:sz w:val="21"/>
          <w:szCs w:val="21"/>
          <w:lang w:val="uk-UA"/>
        </w:rPr>
        <w:t>Аналогічно до технічної альтернативи 1.</w:t>
      </w:r>
    </w:p>
    <w:p w14:paraId="0C43068B" w14:textId="77777777" w:rsidR="00633A03" w:rsidRPr="00A24A6F" w:rsidRDefault="00633A03" w:rsidP="00181170">
      <w:pPr>
        <w:pBdr>
          <w:bottom w:val="single" w:sz="12" w:space="1" w:color="auto"/>
        </w:pBdr>
        <w:ind w:left="-426" w:firstLine="426"/>
        <w:rPr>
          <w:i/>
          <w:sz w:val="24"/>
          <w:szCs w:val="24"/>
          <w:lang w:val="uk-UA"/>
        </w:rPr>
      </w:pPr>
    </w:p>
    <w:p w14:paraId="025EBB4C" w14:textId="77777777" w:rsidR="00C31CA9" w:rsidRPr="00A24A6F" w:rsidRDefault="00C31CA9" w:rsidP="00181170">
      <w:pPr>
        <w:pBdr>
          <w:bottom w:val="single" w:sz="12" w:space="1" w:color="auto"/>
        </w:pBdr>
        <w:ind w:left="-426" w:firstLine="426"/>
        <w:rPr>
          <w:i/>
          <w:sz w:val="24"/>
          <w:szCs w:val="24"/>
          <w:lang w:val="uk-UA"/>
        </w:rPr>
      </w:pPr>
      <w:r w:rsidRPr="00A24A6F">
        <w:rPr>
          <w:i/>
          <w:sz w:val="24"/>
          <w:szCs w:val="24"/>
          <w:lang w:val="uk-UA"/>
        </w:rPr>
        <w:t>щодо територіальної альтернативи 1</w:t>
      </w:r>
    </w:p>
    <w:p w14:paraId="0743F9F3" w14:textId="77777777" w:rsidR="00EE5190" w:rsidRPr="00A24A6F" w:rsidRDefault="00EE5190" w:rsidP="00EE5190">
      <w:pPr>
        <w:pBdr>
          <w:bottom w:val="single" w:sz="12" w:space="1" w:color="auto"/>
        </w:pBdr>
        <w:ind w:left="-426"/>
        <w:jc w:val="both"/>
        <w:rPr>
          <w:sz w:val="21"/>
          <w:szCs w:val="21"/>
          <w:lang w:val="uk-UA"/>
        </w:rPr>
      </w:pPr>
      <w:r w:rsidRPr="00A24A6F">
        <w:rPr>
          <w:sz w:val="21"/>
          <w:szCs w:val="21"/>
          <w:lang w:val="uk-UA"/>
        </w:rPr>
        <w:t xml:space="preserve">Прийняті санітарно-гігієнічні, протипожежні, містобудівні та територіальні обмеження </w:t>
      </w:r>
      <w:r w:rsidR="001C321C" w:rsidRPr="00A24A6F">
        <w:rPr>
          <w:sz w:val="21"/>
          <w:szCs w:val="21"/>
          <w:lang w:val="uk-UA"/>
        </w:rPr>
        <w:t>відповідно до</w:t>
      </w:r>
      <w:r w:rsidRPr="00A24A6F">
        <w:rPr>
          <w:sz w:val="21"/>
          <w:szCs w:val="21"/>
          <w:lang w:val="uk-UA"/>
        </w:rPr>
        <w:t xml:space="preserve"> чинного законодавства України.</w:t>
      </w:r>
    </w:p>
    <w:p w14:paraId="55D8A09E" w14:textId="77777777" w:rsidR="00181170" w:rsidRPr="00A24A6F" w:rsidRDefault="00181170" w:rsidP="00181170">
      <w:pPr>
        <w:pBdr>
          <w:bottom w:val="single" w:sz="12" w:space="1" w:color="auto"/>
        </w:pBdr>
        <w:ind w:left="-426"/>
        <w:jc w:val="both"/>
        <w:rPr>
          <w:sz w:val="21"/>
          <w:szCs w:val="21"/>
          <w:lang w:val="uk-UA"/>
        </w:rPr>
      </w:pPr>
    </w:p>
    <w:p w14:paraId="7296A6DA" w14:textId="77777777" w:rsidR="00C31CA9" w:rsidRPr="00A24A6F" w:rsidRDefault="00C31CA9" w:rsidP="00181170">
      <w:pPr>
        <w:pBdr>
          <w:bottom w:val="single" w:sz="12" w:space="1" w:color="auto"/>
        </w:pBdr>
        <w:ind w:left="-426" w:firstLine="426"/>
        <w:jc w:val="both"/>
        <w:rPr>
          <w:i/>
          <w:sz w:val="24"/>
          <w:szCs w:val="24"/>
          <w:lang w:val="uk-UA"/>
        </w:rPr>
      </w:pPr>
      <w:r w:rsidRPr="00A24A6F">
        <w:rPr>
          <w:i/>
          <w:sz w:val="24"/>
          <w:szCs w:val="24"/>
          <w:lang w:val="uk-UA"/>
        </w:rPr>
        <w:t>щодо територіальної альтернативи 2</w:t>
      </w:r>
    </w:p>
    <w:p w14:paraId="188BE578" w14:textId="77777777" w:rsidR="00C31CA9" w:rsidRPr="00A24A6F" w:rsidRDefault="00C31CA9" w:rsidP="00C31CA9">
      <w:pPr>
        <w:pBdr>
          <w:bottom w:val="single" w:sz="12" w:space="1" w:color="auto"/>
        </w:pBdr>
        <w:ind w:left="-426"/>
        <w:rPr>
          <w:sz w:val="21"/>
          <w:szCs w:val="21"/>
          <w:lang w:val="uk-UA"/>
        </w:rPr>
      </w:pPr>
      <w:r w:rsidRPr="00A24A6F">
        <w:rPr>
          <w:sz w:val="21"/>
          <w:szCs w:val="21"/>
          <w:lang w:val="uk-UA"/>
        </w:rPr>
        <w:t>Не розглядається.</w:t>
      </w:r>
    </w:p>
    <w:p w14:paraId="49EEF234" w14:textId="77777777" w:rsidR="00C31CA9" w:rsidRPr="00A24A6F" w:rsidRDefault="00C31CA9" w:rsidP="00C31CA9">
      <w:pPr>
        <w:pStyle w:val="ListParagraph1"/>
        <w:spacing w:after="0"/>
        <w:ind w:left="-66"/>
        <w:jc w:val="center"/>
        <w:rPr>
          <w:rFonts w:ascii="Times New Roman" w:hAnsi="Times New Roman"/>
          <w:sz w:val="20"/>
          <w:szCs w:val="20"/>
        </w:rPr>
      </w:pPr>
    </w:p>
    <w:p w14:paraId="6ECE84E9" w14:textId="77777777" w:rsidR="00C41033" w:rsidRPr="00A24A6F" w:rsidRDefault="00C31CA9" w:rsidP="00C41033">
      <w:pPr>
        <w:pStyle w:val="ListParagraph1"/>
        <w:numPr>
          <w:ilvl w:val="0"/>
          <w:numId w:val="4"/>
        </w:numPr>
        <w:spacing w:after="0" w:line="240" w:lineRule="auto"/>
        <w:ind w:left="-426" w:firstLine="0"/>
        <w:jc w:val="both"/>
        <w:rPr>
          <w:rFonts w:ascii="Times New Roman" w:hAnsi="Times New Roman"/>
          <w:b/>
          <w:i/>
          <w:sz w:val="24"/>
          <w:szCs w:val="24"/>
        </w:rPr>
      </w:pPr>
      <w:r w:rsidRPr="00A24A6F">
        <w:rPr>
          <w:rFonts w:ascii="Times New Roman" w:hAnsi="Times New Roman"/>
          <w:b/>
          <w:i/>
          <w:sz w:val="24"/>
          <w:szCs w:val="24"/>
        </w:rPr>
        <w:t>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частина статті 3 Закону України «Про оцінку впливу на довкілля»)</w:t>
      </w:r>
    </w:p>
    <w:p w14:paraId="03CDDE8D" w14:textId="77777777" w:rsidR="00BF5E1A" w:rsidRPr="00A24A6F" w:rsidRDefault="00BF5E1A" w:rsidP="00A23884">
      <w:pPr>
        <w:pStyle w:val="ListParagraph1"/>
        <w:spacing w:after="0" w:line="240" w:lineRule="auto"/>
        <w:ind w:left="-426"/>
        <w:jc w:val="both"/>
        <w:rPr>
          <w:rFonts w:ascii="Times New Roman" w:hAnsi="Times New Roman"/>
          <w:sz w:val="21"/>
          <w:szCs w:val="21"/>
          <w:lang w:eastAsia="uk-UA"/>
        </w:rPr>
      </w:pPr>
      <w:r w:rsidRPr="00A24A6F">
        <w:rPr>
          <w:rFonts w:ascii="Times New Roman" w:hAnsi="Times New Roman"/>
          <w:sz w:val="21"/>
          <w:szCs w:val="21"/>
          <w:lang w:eastAsia="uk-UA"/>
        </w:rPr>
        <w:t>Планована діяльність, відповідно до Закону України «Про оцінку впливу на довкілля», відноситься до другої категорії видів планованої діяльності та об’єктів, які можуть мати значний вплив на довкілля і підлягають оцінці впливу на довкілля</w:t>
      </w:r>
      <w:r w:rsidR="00416DA9">
        <w:rPr>
          <w:rFonts w:ascii="Times New Roman" w:hAnsi="Times New Roman"/>
          <w:sz w:val="21"/>
          <w:szCs w:val="21"/>
          <w:lang w:eastAsia="uk-UA"/>
        </w:rPr>
        <w:t>,</w:t>
      </w:r>
      <w:r w:rsidRPr="00A24A6F">
        <w:rPr>
          <w:rFonts w:ascii="Times New Roman" w:hAnsi="Times New Roman"/>
          <w:sz w:val="21"/>
          <w:szCs w:val="21"/>
          <w:lang w:eastAsia="uk-UA"/>
        </w:rPr>
        <w:t xml:space="preserve"> відповідно до статті 3, частини 3: п. 4 «енергетичну промисловість. поверхневе та підземне зберігання викопного палива чи продуктів їх переробки на площі 500 квадратних метрів і більше або об’ємом (для рідких або газоподібних) 15 кубічних метрів і б</w:t>
      </w:r>
      <w:r w:rsidR="007D2AD4" w:rsidRPr="00A24A6F">
        <w:rPr>
          <w:rFonts w:ascii="Times New Roman" w:hAnsi="Times New Roman"/>
          <w:sz w:val="21"/>
          <w:szCs w:val="21"/>
          <w:lang w:eastAsia="uk-UA"/>
        </w:rPr>
        <w:t>ільше»; п.14: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w:t>
      </w:r>
    </w:p>
    <w:p w14:paraId="0BDF7D1A" w14:textId="77777777" w:rsidR="00C31CA9" w:rsidRPr="00A24A6F" w:rsidRDefault="00C31CA9" w:rsidP="00C41033">
      <w:pPr>
        <w:pStyle w:val="ListParagraph1"/>
        <w:pBdr>
          <w:bottom w:val="single" w:sz="12" w:space="1" w:color="auto"/>
        </w:pBdr>
        <w:spacing w:after="0" w:line="240" w:lineRule="auto"/>
        <w:ind w:left="-426" w:firstLine="426"/>
        <w:jc w:val="both"/>
        <w:rPr>
          <w:rFonts w:ascii="Times New Roman" w:hAnsi="Times New Roman"/>
          <w:sz w:val="20"/>
          <w:szCs w:val="24"/>
        </w:rPr>
      </w:pPr>
    </w:p>
    <w:p w14:paraId="17CEF290" w14:textId="77777777" w:rsidR="00C31CA9" w:rsidRPr="00A24A6F" w:rsidRDefault="00C31CA9" w:rsidP="00045FD4">
      <w:pPr>
        <w:pStyle w:val="ListParagraph1"/>
        <w:numPr>
          <w:ilvl w:val="0"/>
          <w:numId w:val="4"/>
        </w:numPr>
        <w:spacing w:after="0" w:line="240" w:lineRule="auto"/>
        <w:ind w:left="-426" w:firstLine="0"/>
        <w:jc w:val="both"/>
        <w:rPr>
          <w:rFonts w:ascii="Times New Roman" w:hAnsi="Times New Roman"/>
          <w:b/>
          <w:i/>
          <w:sz w:val="24"/>
          <w:szCs w:val="24"/>
        </w:rPr>
      </w:pPr>
      <w:r w:rsidRPr="00A24A6F">
        <w:rPr>
          <w:rFonts w:ascii="Times New Roman" w:hAnsi="Times New Roman"/>
          <w:b/>
          <w:i/>
          <w:sz w:val="24"/>
          <w:szCs w:val="24"/>
        </w:rPr>
        <w:t>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w:t>
      </w:r>
    </w:p>
    <w:p w14:paraId="793C46EA" w14:textId="77777777" w:rsidR="00BF5E1A" w:rsidRPr="00A24A6F" w:rsidRDefault="00BF5E1A" w:rsidP="00BF5E1A">
      <w:pPr>
        <w:pBdr>
          <w:bottom w:val="single" w:sz="12" w:space="1" w:color="auto"/>
        </w:pBdr>
        <w:ind w:left="-426"/>
        <w:rPr>
          <w:sz w:val="21"/>
          <w:szCs w:val="21"/>
          <w:lang w:val="uk-UA"/>
        </w:rPr>
      </w:pPr>
      <w:r w:rsidRPr="00A24A6F">
        <w:rPr>
          <w:sz w:val="21"/>
          <w:szCs w:val="21"/>
          <w:lang w:val="uk-UA"/>
        </w:rPr>
        <w:t>Підстави для здійснення оцінки транскордонного впливу на довкілля відсутні.</w:t>
      </w:r>
    </w:p>
    <w:p w14:paraId="18797F96" w14:textId="77777777" w:rsidR="00C31CA9" w:rsidRPr="00A24A6F" w:rsidRDefault="00C31CA9" w:rsidP="00C31CA9">
      <w:pPr>
        <w:pStyle w:val="ListParagraph1"/>
        <w:spacing w:after="0"/>
        <w:ind w:left="-66"/>
        <w:rPr>
          <w:rFonts w:ascii="Times New Roman" w:hAnsi="Times New Roman"/>
          <w:sz w:val="20"/>
          <w:szCs w:val="16"/>
        </w:rPr>
      </w:pPr>
    </w:p>
    <w:p w14:paraId="08206BA5" w14:textId="77777777" w:rsidR="00C31CA9" w:rsidRPr="00A24A6F" w:rsidRDefault="00C31CA9" w:rsidP="00045FD4">
      <w:pPr>
        <w:pStyle w:val="ListParagraph1"/>
        <w:numPr>
          <w:ilvl w:val="0"/>
          <w:numId w:val="4"/>
        </w:numPr>
        <w:spacing w:after="0" w:line="240" w:lineRule="auto"/>
        <w:ind w:left="-426" w:firstLine="0"/>
        <w:jc w:val="both"/>
        <w:rPr>
          <w:rFonts w:ascii="Times New Roman" w:hAnsi="Times New Roman"/>
          <w:b/>
          <w:i/>
          <w:sz w:val="24"/>
          <w:szCs w:val="24"/>
        </w:rPr>
      </w:pPr>
      <w:r w:rsidRPr="00A24A6F">
        <w:rPr>
          <w:rFonts w:ascii="Times New Roman" w:hAnsi="Times New Roman"/>
          <w:b/>
          <w:i/>
          <w:sz w:val="24"/>
          <w:szCs w:val="24"/>
        </w:rPr>
        <w:lastRenderedPageBreak/>
        <w:t>Планований обсяг досліджень та рівень деталізації інформації, що підлягає включенню до звіту з оцінки впливу на довкілля</w:t>
      </w:r>
    </w:p>
    <w:p w14:paraId="5ECE5DB9" w14:textId="77777777" w:rsidR="001B6992" w:rsidRPr="00A24A6F" w:rsidRDefault="00BF5E1A" w:rsidP="00BF5E1A">
      <w:pPr>
        <w:widowControl w:val="0"/>
        <w:pBdr>
          <w:bottom w:val="single" w:sz="12" w:space="1" w:color="auto"/>
        </w:pBdr>
        <w:autoSpaceDE w:val="0"/>
        <w:autoSpaceDN w:val="0"/>
        <w:adjustRightInd w:val="0"/>
        <w:spacing w:line="211" w:lineRule="auto"/>
        <w:ind w:left="-426"/>
        <w:jc w:val="both"/>
        <w:rPr>
          <w:sz w:val="21"/>
          <w:szCs w:val="21"/>
          <w:lang w:val="uk-UA" w:eastAsia="uk-UA"/>
        </w:rPr>
      </w:pPr>
      <w:r w:rsidRPr="00A24A6F">
        <w:rPr>
          <w:sz w:val="21"/>
          <w:szCs w:val="21"/>
          <w:lang w:val="uk-UA" w:eastAsia="uk-UA"/>
        </w:rPr>
        <w:t>Планований обсяг досліджень та рівень деталізації інформації, що підлягає включенню до звіту з оцінки впливу на довкілля, передбачено відповідно до ст.6 Закону України «Про оцінку впливу на довкілля» №2059-VIII від 29.05.2017р</w:t>
      </w:r>
      <w:r w:rsidR="001B6992" w:rsidRPr="00A24A6F">
        <w:rPr>
          <w:sz w:val="21"/>
          <w:szCs w:val="21"/>
          <w:lang w:val="uk-UA" w:eastAsia="uk-UA"/>
        </w:rPr>
        <w:t>.</w:t>
      </w:r>
    </w:p>
    <w:p w14:paraId="2DEE78AC" w14:textId="77777777" w:rsidR="00C31CA9" w:rsidRPr="00A24A6F" w:rsidRDefault="00C31CA9" w:rsidP="00C31CA9">
      <w:pPr>
        <w:pStyle w:val="ListParagraph1"/>
        <w:spacing w:after="0"/>
        <w:ind w:left="-66"/>
        <w:jc w:val="center"/>
        <w:rPr>
          <w:rFonts w:ascii="Times New Roman" w:hAnsi="Times New Roman"/>
          <w:sz w:val="20"/>
          <w:szCs w:val="20"/>
        </w:rPr>
      </w:pPr>
    </w:p>
    <w:p w14:paraId="309818A1" w14:textId="77777777" w:rsidR="00C31CA9" w:rsidRPr="00A24A6F" w:rsidRDefault="00C31CA9" w:rsidP="00D12CFF">
      <w:pPr>
        <w:pStyle w:val="ListParagraph1"/>
        <w:numPr>
          <w:ilvl w:val="0"/>
          <w:numId w:val="4"/>
        </w:numPr>
        <w:spacing w:after="0"/>
        <w:jc w:val="both"/>
        <w:rPr>
          <w:rFonts w:ascii="Times New Roman" w:hAnsi="Times New Roman"/>
          <w:b/>
          <w:i/>
          <w:sz w:val="24"/>
          <w:szCs w:val="24"/>
        </w:rPr>
      </w:pPr>
      <w:r w:rsidRPr="00A24A6F">
        <w:rPr>
          <w:rFonts w:ascii="Times New Roman" w:hAnsi="Times New Roman"/>
          <w:b/>
          <w:i/>
          <w:sz w:val="24"/>
          <w:szCs w:val="24"/>
        </w:rPr>
        <w:t>Процедура оцінки впливу на довкілля та можливості для участі в ній громадськості</w:t>
      </w:r>
    </w:p>
    <w:p w14:paraId="55F5B087" w14:textId="77777777" w:rsidR="00A1677E" w:rsidRPr="00A24A6F" w:rsidRDefault="00A1677E" w:rsidP="00BF5E1A">
      <w:pPr>
        <w:pStyle w:val="ListParagraph1"/>
        <w:suppressAutoHyphens/>
        <w:spacing w:after="0" w:line="240" w:lineRule="auto"/>
        <w:ind w:left="-426" w:firstLine="284"/>
        <w:jc w:val="both"/>
        <w:rPr>
          <w:rFonts w:ascii="Times New Roman" w:hAnsi="Times New Roman"/>
          <w:sz w:val="21"/>
          <w:szCs w:val="21"/>
        </w:rPr>
      </w:pPr>
      <w:r w:rsidRPr="00A24A6F">
        <w:rPr>
          <w:rFonts w:ascii="Times New Roman" w:hAnsi="Times New Roman"/>
          <w:sz w:val="21"/>
          <w:szCs w:val="21"/>
        </w:rPr>
        <w:t>Планована</w:t>
      </w:r>
      <w:r w:rsidRPr="00A24A6F">
        <w:rPr>
          <w:sz w:val="21"/>
          <w:szCs w:val="21"/>
        </w:rPr>
        <w:t xml:space="preserve"> </w:t>
      </w:r>
      <w:r w:rsidRPr="00A24A6F">
        <w:rPr>
          <w:rFonts w:ascii="Times New Roman" w:hAnsi="Times New Roman"/>
          <w:sz w:val="21"/>
          <w:szCs w:val="21"/>
        </w:rPr>
        <w:t xml:space="preserve">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w:t>
      </w:r>
      <w:r w:rsidR="00BF5E1A" w:rsidRPr="00A24A6F">
        <w:rPr>
          <w:rFonts w:ascii="Times New Roman" w:hAnsi="Times New Roman"/>
          <w:sz w:val="21"/>
          <w:szCs w:val="21"/>
        </w:rPr>
        <w:t>-</w:t>
      </w:r>
      <w:r w:rsidRPr="00A24A6F">
        <w:rPr>
          <w:rFonts w:ascii="Times New Roman" w:hAnsi="Times New Roman"/>
          <w:sz w:val="21"/>
          <w:szCs w:val="21"/>
        </w:rPr>
        <w:t xml:space="preserve"> це процедура, що передбачає:</w:t>
      </w:r>
    </w:p>
    <w:p w14:paraId="4D82154A" w14:textId="77777777" w:rsidR="00A1677E" w:rsidRPr="00A24A6F" w:rsidRDefault="00A1677E" w:rsidP="00E55569">
      <w:pPr>
        <w:pStyle w:val="ListParagraph1"/>
        <w:numPr>
          <w:ilvl w:val="0"/>
          <w:numId w:val="11"/>
        </w:numPr>
        <w:tabs>
          <w:tab w:val="clear" w:pos="0"/>
        </w:tabs>
        <w:suppressAutoHyphens/>
        <w:spacing w:after="0" w:line="240" w:lineRule="auto"/>
        <w:ind w:left="-426" w:firstLine="284"/>
        <w:jc w:val="both"/>
        <w:rPr>
          <w:rFonts w:ascii="Times New Roman" w:hAnsi="Times New Roman"/>
          <w:sz w:val="21"/>
          <w:szCs w:val="21"/>
        </w:rPr>
      </w:pPr>
      <w:r w:rsidRPr="00A24A6F">
        <w:rPr>
          <w:rFonts w:ascii="Times New Roman" w:hAnsi="Times New Roman"/>
          <w:sz w:val="21"/>
          <w:szCs w:val="21"/>
        </w:rPr>
        <w:t>підготовку суб’єктом господарювання звіту з оцінки впливу на довкілля;</w:t>
      </w:r>
    </w:p>
    <w:p w14:paraId="1277A774" w14:textId="77777777" w:rsidR="00A1677E" w:rsidRPr="00A24A6F" w:rsidRDefault="00A1677E" w:rsidP="00E55569">
      <w:pPr>
        <w:pStyle w:val="ListParagraph1"/>
        <w:numPr>
          <w:ilvl w:val="0"/>
          <w:numId w:val="11"/>
        </w:numPr>
        <w:tabs>
          <w:tab w:val="clear" w:pos="0"/>
        </w:tabs>
        <w:suppressAutoHyphens/>
        <w:spacing w:after="0" w:line="240" w:lineRule="auto"/>
        <w:ind w:left="-426" w:firstLine="284"/>
        <w:jc w:val="both"/>
        <w:rPr>
          <w:rFonts w:ascii="Times New Roman" w:hAnsi="Times New Roman"/>
          <w:sz w:val="21"/>
          <w:szCs w:val="21"/>
        </w:rPr>
      </w:pPr>
      <w:r w:rsidRPr="00A24A6F">
        <w:rPr>
          <w:rFonts w:ascii="Times New Roman" w:hAnsi="Times New Roman"/>
          <w:sz w:val="21"/>
          <w:szCs w:val="21"/>
        </w:rPr>
        <w:t>проведення громадського обговорення планованої діяльності;</w:t>
      </w:r>
    </w:p>
    <w:p w14:paraId="135FD261" w14:textId="77777777" w:rsidR="00A1677E" w:rsidRPr="00A24A6F" w:rsidRDefault="00A1677E" w:rsidP="00E55569">
      <w:pPr>
        <w:pStyle w:val="ListParagraph1"/>
        <w:numPr>
          <w:ilvl w:val="0"/>
          <w:numId w:val="11"/>
        </w:numPr>
        <w:tabs>
          <w:tab w:val="clear" w:pos="0"/>
        </w:tabs>
        <w:suppressAutoHyphens/>
        <w:spacing w:after="0" w:line="240" w:lineRule="auto"/>
        <w:ind w:left="-426" w:firstLine="284"/>
        <w:jc w:val="both"/>
        <w:rPr>
          <w:rFonts w:ascii="Times New Roman" w:hAnsi="Times New Roman"/>
          <w:sz w:val="21"/>
          <w:szCs w:val="21"/>
        </w:rPr>
      </w:pPr>
      <w:r w:rsidRPr="00A24A6F">
        <w:rPr>
          <w:rFonts w:ascii="Times New Roman" w:hAnsi="Times New Roman"/>
          <w:sz w:val="21"/>
          <w:szCs w:val="21"/>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14:paraId="5E16806B" w14:textId="77777777" w:rsidR="00A1677E" w:rsidRPr="00A24A6F" w:rsidRDefault="00A1677E" w:rsidP="00E55569">
      <w:pPr>
        <w:pStyle w:val="ListParagraph1"/>
        <w:numPr>
          <w:ilvl w:val="0"/>
          <w:numId w:val="11"/>
        </w:numPr>
        <w:tabs>
          <w:tab w:val="clear" w:pos="0"/>
        </w:tabs>
        <w:suppressAutoHyphens/>
        <w:spacing w:after="0" w:line="240" w:lineRule="auto"/>
        <w:ind w:left="-426" w:firstLine="284"/>
        <w:jc w:val="both"/>
        <w:rPr>
          <w:rFonts w:ascii="Times New Roman" w:hAnsi="Times New Roman"/>
          <w:sz w:val="21"/>
          <w:szCs w:val="21"/>
        </w:rPr>
      </w:pPr>
      <w:r w:rsidRPr="00A24A6F">
        <w:rPr>
          <w:rFonts w:ascii="Times New Roman" w:hAnsi="Times New Roman"/>
          <w:sz w:val="21"/>
          <w:szCs w:val="21"/>
        </w:rPr>
        <w:t>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w:t>
      </w:r>
    </w:p>
    <w:p w14:paraId="20497705" w14:textId="77777777" w:rsidR="00A1677E" w:rsidRPr="00A24A6F" w:rsidRDefault="00A1677E" w:rsidP="00E55569">
      <w:pPr>
        <w:pStyle w:val="ListParagraph1"/>
        <w:numPr>
          <w:ilvl w:val="0"/>
          <w:numId w:val="11"/>
        </w:numPr>
        <w:tabs>
          <w:tab w:val="clear" w:pos="0"/>
        </w:tabs>
        <w:suppressAutoHyphens/>
        <w:spacing w:after="0" w:line="240" w:lineRule="auto"/>
        <w:ind w:left="-426" w:firstLine="284"/>
        <w:jc w:val="both"/>
        <w:rPr>
          <w:sz w:val="21"/>
          <w:szCs w:val="21"/>
        </w:rPr>
      </w:pPr>
      <w:r w:rsidRPr="00A24A6F">
        <w:rPr>
          <w:rFonts w:ascii="Times New Roman" w:hAnsi="Times New Roman"/>
          <w:sz w:val="21"/>
          <w:szCs w:val="21"/>
        </w:rPr>
        <w:t>врахування висновку з оцінки впливу на довкілля у рішенні про провадження планованої діяльності, зазначеного у пункті 14 цього повідомлення.</w:t>
      </w:r>
    </w:p>
    <w:p w14:paraId="3D67AEBE" w14:textId="77777777" w:rsidR="00A1677E" w:rsidRPr="00A24A6F" w:rsidRDefault="00A1677E" w:rsidP="00E55569">
      <w:pPr>
        <w:ind w:left="-426" w:firstLine="284"/>
        <w:jc w:val="both"/>
        <w:rPr>
          <w:sz w:val="21"/>
          <w:szCs w:val="21"/>
          <w:lang w:val="uk-UA"/>
        </w:rPr>
      </w:pPr>
      <w:r w:rsidRPr="00A24A6F">
        <w:rPr>
          <w:sz w:val="21"/>
          <w:szCs w:val="21"/>
          <w:lang w:val="uk-UA"/>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w:t>
      </w:r>
    </w:p>
    <w:p w14:paraId="4DA78424" w14:textId="77777777" w:rsidR="00A1677E" w:rsidRPr="00A24A6F" w:rsidRDefault="00A1677E" w:rsidP="00A1677E">
      <w:pPr>
        <w:ind w:left="-426"/>
        <w:jc w:val="both"/>
        <w:rPr>
          <w:sz w:val="21"/>
          <w:szCs w:val="21"/>
          <w:lang w:val="uk-UA"/>
        </w:rPr>
      </w:pPr>
      <w:r w:rsidRPr="00A24A6F">
        <w:rPr>
          <w:sz w:val="21"/>
          <w:szCs w:val="21"/>
          <w:lang w:val="uk-UA"/>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14:paraId="2E85401B" w14:textId="77777777" w:rsidR="00A1677E" w:rsidRPr="00A24A6F" w:rsidRDefault="00A1677E" w:rsidP="00A1677E">
      <w:pPr>
        <w:ind w:left="-426"/>
        <w:jc w:val="both"/>
        <w:rPr>
          <w:sz w:val="21"/>
          <w:szCs w:val="21"/>
          <w:lang w:val="uk-UA"/>
        </w:rPr>
      </w:pPr>
      <w:r w:rsidRPr="00A24A6F">
        <w:rPr>
          <w:sz w:val="21"/>
          <w:szCs w:val="21"/>
          <w:lang w:val="uk-UA"/>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w:t>
      </w:r>
    </w:p>
    <w:p w14:paraId="48F91C48" w14:textId="77777777" w:rsidR="00A1677E" w:rsidRPr="00A24A6F" w:rsidRDefault="00A1677E" w:rsidP="00A1677E">
      <w:pPr>
        <w:ind w:left="-426"/>
        <w:jc w:val="both"/>
        <w:rPr>
          <w:sz w:val="21"/>
          <w:szCs w:val="21"/>
          <w:lang w:val="uk-UA"/>
        </w:rPr>
      </w:pPr>
      <w:r w:rsidRPr="00A24A6F">
        <w:rPr>
          <w:sz w:val="21"/>
          <w:szCs w:val="21"/>
          <w:lang w:val="uk-UA"/>
        </w:rPr>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p>
    <w:p w14:paraId="17BED325" w14:textId="77777777" w:rsidR="00A1677E" w:rsidRPr="00A24A6F" w:rsidRDefault="00A1677E" w:rsidP="00A1677E">
      <w:pPr>
        <w:ind w:left="-426"/>
        <w:jc w:val="both"/>
        <w:rPr>
          <w:sz w:val="21"/>
          <w:szCs w:val="21"/>
          <w:lang w:val="uk-UA"/>
        </w:rPr>
      </w:pPr>
      <w:r w:rsidRPr="00A24A6F">
        <w:rPr>
          <w:sz w:val="21"/>
          <w:szCs w:val="21"/>
          <w:lang w:val="uk-UA"/>
        </w:rPr>
        <w:t>Тимчасово, на період дії та в межах території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до повного його скасування та протягом 30 днів з дня скасування карантину, громадські слухання не проводяться і не призначаються на дати, що припадають на цей період, про що зазначається в оголошенні про початок громадського обговорення звіту з оцінки впливу на довкілля.</w:t>
      </w:r>
    </w:p>
    <w:p w14:paraId="0EB6F5E1" w14:textId="77777777" w:rsidR="00C31CA9" w:rsidRPr="00A24A6F" w:rsidRDefault="00C31CA9" w:rsidP="00766A9D">
      <w:pPr>
        <w:pBdr>
          <w:bottom w:val="single" w:sz="12" w:space="1" w:color="auto"/>
        </w:pBdr>
        <w:ind w:left="-426"/>
        <w:jc w:val="both"/>
        <w:rPr>
          <w:lang w:val="uk-UA"/>
        </w:rPr>
      </w:pPr>
    </w:p>
    <w:p w14:paraId="1C037E80" w14:textId="77777777" w:rsidR="00C31CA9" w:rsidRPr="00A24A6F" w:rsidRDefault="00C31CA9" w:rsidP="00045FD4">
      <w:pPr>
        <w:pStyle w:val="ListParagraph1"/>
        <w:spacing w:after="0" w:line="240" w:lineRule="auto"/>
        <w:ind w:left="-426"/>
        <w:jc w:val="both"/>
        <w:rPr>
          <w:rFonts w:ascii="Times New Roman" w:hAnsi="Times New Roman"/>
          <w:szCs w:val="24"/>
        </w:rPr>
      </w:pPr>
    </w:p>
    <w:p w14:paraId="4D18AC19" w14:textId="77777777" w:rsidR="00C31CA9" w:rsidRPr="00A24A6F" w:rsidRDefault="00C31CA9" w:rsidP="00045FD4">
      <w:pPr>
        <w:pStyle w:val="ListParagraph1"/>
        <w:numPr>
          <w:ilvl w:val="0"/>
          <w:numId w:val="4"/>
        </w:numPr>
        <w:spacing w:after="0" w:line="240" w:lineRule="auto"/>
        <w:ind w:left="-426" w:firstLine="0"/>
        <w:jc w:val="both"/>
        <w:rPr>
          <w:rFonts w:ascii="Times New Roman" w:hAnsi="Times New Roman"/>
          <w:b/>
          <w:i/>
          <w:sz w:val="24"/>
          <w:szCs w:val="24"/>
        </w:rPr>
      </w:pPr>
      <w:r w:rsidRPr="00A24A6F">
        <w:rPr>
          <w:rFonts w:ascii="Times New Roman" w:hAnsi="Times New Roman"/>
          <w:b/>
          <w:i/>
          <w:sz w:val="24"/>
          <w:szCs w:val="24"/>
        </w:rPr>
        <w:t>Громадське обговорення обсягу досліджень та рівня деталізації інформації, що підлягає включенню до звіту з оцінки впливу на довкілля</w:t>
      </w:r>
    </w:p>
    <w:p w14:paraId="468F0C61" w14:textId="77777777" w:rsidR="00A1677E" w:rsidRPr="00A24A6F" w:rsidRDefault="00A1677E" w:rsidP="00A1677E">
      <w:pPr>
        <w:ind w:left="-426"/>
        <w:jc w:val="both"/>
        <w:rPr>
          <w:sz w:val="21"/>
          <w:szCs w:val="21"/>
          <w:lang w:val="uk-UA"/>
        </w:rPr>
      </w:pPr>
      <w:r w:rsidRPr="00A24A6F">
        <w:rPr>
          <w:sz w:val="21"/>
          <w:szCs w:val="21"/>
          <w:lang w:val="uk-UA"/>
        </w:rPr>
        <w:t>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w:t>
      </w:r>
    </w:p>
    <w:p w14:paraId="78DAC225" w14:textId="77777777" w:rsidR="00A1677E" w:rsidRPr="00A24A6F" w:rsidRDefault="00A1677E" w:rsidP="00A1677E">
      <w:pPr>
        <w:ind w:left="-426"/>
        <w:jc w:val="both"/>
        <w:rPr>
          <w:sz w:val="21"/>
          <w:szCs w:val="21"/>
          <w:lang w:val="uk-UA"/>
        </w:rPr>
      </w:pPr>
      <w:r w:rsidRPr="00A24A6F">
        <w:rPr>
          <w:sz w:val="21"/>
          <w:szCs w:val="21"/>
          <w:lang w:val="uk-UA"/>
        </w:rPr>
        <w:t>Надаючи такі зауваженні і пропозиції, вкажіть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w:t>
      </w:r>
    </w:p>
    <w:p w14:paraId="7B570EA2" w14:textId="77777777" w:rsidR="00A1677E" w:rsidRPr="00A24A6F" w:rsidRDefault="00A1677E" w:rsidP="00A1677E">
      <w:pPr>
        <w:ind w:left="-426"/>
        <w:jc w:val="both"/>
        <w:rPr>
          <w:sz w:val="21"/>
          <w:szCs w:val="21"/>
          <w:lang w:val="uk-UA"/>
        </w:rPr>
      </w:pPr>
      <w:r w:rsidRPr="00A24A6F">
        <w:rPr>
          <w:sz w:val="21"/>
          <w:szCs w:val="21"/>
          <w:lang w:val="uk-UA"/>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p w14:paraId="55D94D2B" w14:textId="77777777" w:rsidR="00C31CA9" w:rsidRPr="00A24A6F" w:rsidRDefault="00C31CA9" w:rsidP="00C31CA9">
      <w:pPr>
        <w:pBdr>
          <w:bottom w:val="single" w:sz="12" w:space="1" w:color="auto"/>
        </w:pBdr>
        <w:ind w:left="-426"/>
        <w:jc w:val="both"/>
        <w:rPr>
          <w:lang w:val="uk-UA"/>
        </w:rPr>
      </w:pPr>
    </w:p>
    <w:p w14:paraId="0C724F41" w14:textId="77777777" w:rsidR="00C31CA9" w:rsidRPr="00A24A6F" w:rsidRDefault="00C31CA9" w:rsidP="001C321C">
      <w:pPr>
        <w:pStyle w:val="ListParagraph1"/>
        <w:spacing w:after="0" w:line="240" w:lineRule="auto"/>
        <w:ind w:left="-68"/>
        <w:jc w:val="both"/>
        <w:rPr>
          <w:rFonts w:ascii="Times New Roman" w:hAnsi="Times New Roman"/>
        </w:rPr>
      </w:pPr>
    </w:p>
    <w:p w14:paraId="185721EB" w14:textId="77777777" w:rsidR="00C31CA9" w:rsidRPr="00A24A6F" w:rsidRDefault="00C31CA9" w:rsidP="001C321C">
      <w:pPr>
        <w:pStyle w:val="ListParagraph1"/>
        <w:numPr>
          <w:ilvl w:val="0"/>
          <w:numId w:val="4"/>
        </w:numPr>
        <w:spacing w:after="0" w:line="240" w:lineRule="auto"/>
        <w:ind w:left="-68"/>
        <w:jc w:val="both"/>
        <w:rPr>
          <w:rFonts w:ascii="Times New Roman" w:hAnsi="Times New Roman"/>
          <w:b/>
          <w:i/>
          <w:sz w:val="24"/>
          <w:szCs w:val="24"/>
        </w:rPr>
      </w:pPr>
      <w:r w:rsidRPr="00A24A6F">
        <w:rPr>
          <w:rFonts w:ascii="Times New Roman" w:hAnsi="Times New Roman"/>
          <w:b/>
          <w:i/>
          <w:sz w:val="24"/>
          <w:szCs w:val="24"/>
        </w:rPr>
        <w:t>Рішення про провадження планованої діяльності</w:t>
      </w:r>
    </w:p>
    <w:p w14:paraId="61BCFBC7" w14:textId="77777777" w:rsidR="00BF5E1A" w:rsidRPr="00A24A6F" w:rsidRDefault="00BF5E1A" w:rsidP="00BF5E1A">
      <w:pPr>
        <w:widowControl w:val="0"/>
        <w:pBdr>
          <w:bottom w:val="single" w:sz="12" w:space="1" w:color="auto"/>
        </w:pBdr>
        <w:autoSpaceDE w:val="0"/>
        <w:autoSpaceDN w:val="0"/>
        <w:adjustRightInd w:val="0"/>
        <w:ind w:left="-426"/>
        <w:jc w:val="both"/>
        <w:rPr>
          <w:sz w:val="21"/>
          <w:szCs w:val="21"/>
          <w:lang w:val="uk-UA" w:eastAsia="uk-UA"/>
        </w:rPr>
      </w:pPr>
      <w:r w:rsidRPr="00A24A6F">
        <w:rPr>
          <w:sz w:val="21"/>
          <w:szCs w:val="21"/>
          <w:lang w:val="uk-UA" w:eastAsia="uk-UA"/>
        </w:rPr>
        <w:t xml:space="preserve">Відповідно до законодавства рішенням про провадження планованої діяльності буде </w:t>
      </w:r>
    </w:p>
    <w:p w14:paraId="2A13DF1B" w14:textId="77777777" w:rsidR="00BF5E1A" w:rsidRPr="00A24A6F" w:rsidRDefault="00BF5E1A" w:rsidP="00BF5E1A">
      <w:pPr>
        <w:widowControl w:val="0"/>
        <w:pBdr>
          <w:bottom w:val="single" w:sz="12" w:space="1" w:color="auto"/>
        </w:pBdr>
        <w:autoSpaceDE w:val="0"/>
        <w:autoSpaceDN w:val="0"/>
        <w:adjustRightInd w:val="0"/>
        <w:ind w:left="-426"/>
        <w:jc w:val="both"/>
        <w:rPr>
          <w:sz w:val="21"/>
          <w:szCs w:val="21"/>
          <w:lang w:val="uk-UA" w:eastAsia="uk-UA"/>
        </w:rPr>
      </w:pPr>
      <w:r w:rsidRPr="00A24A6F">
        <w:rPr>
          <w:sz w:val="21"/>
          <w:szCs w:val="21"/>
          <w:lang w:val="uk-UA" w:eastAsia="uk-UA"/>
        </w:rPr>
        <w:t xml:space="preserve">Дозвіл на виконання </w:t>
      </w:r>
      <w:r w:rsidRPr="0032773B">
        <w:rPr>
          <w:sz w:val="21"/>
          <w:szCs w:val="21"/>
          <w:lang w:val="uk-UA" w:eastAsia="uk-UA"/>
        </w:rPr>
        <w:t>будівельних робіт,</w:t>
      </w:r>
      <w:r w:rsidRPr="00A24A6F">
        <w:rPr>
          <w:sz w:val="21"/>
          <w:szCs w:val="21"/>
          <w:lang w:val="uk-UA" w:eastAsia="uk-UA"/>
        </w:rPr>
        <w:t xml:space="preserve"> що видається </w:t>
      </w:r>
      <w:r w:rsidR="0032773B">
        <w:rPr>
          <w:sz w:val="21"/>
          <w:szCs w:val="21"/>
          <w:lang w:val="uk-UA" w:eastAsia="uk-UA"/>
        </w:rPr>
        <w:t>Державною інспекцією архітектури та містобудування України</w:t>
      </w:r>
      <w:r w:rsidRPr="00A24A6F">
        <w:rPr>
          <w:sz w:val="21"/>
          <w:szCs w:val="21"/>
          <w:lang w:val="uk-UA" w:eastAsia="uk-UA"/>
        </w:rPr>
        <w:t xml:space="preserve"> (згідно ст. 37 Закону України «Про регулювання містобудівної діяльності»);</w:t>
      </w:r>
    </w:p>
    <w:p w14:paraId="5762D22B" w14:textId="77777777" w:rsidR="00A23884" w:rsidRPr="00A24A6F" w:rsidRDefault="00BF5E1A" w:rsidP="00A23884">
      <w:pPr>
        <w:widowControl w:val="0"/>
        <w:pBdr>
          <w:bottom w:val="single" w:sz="12" w:space="1" w:color="auto"/>
        </w:pBdr>
        <w:autoSpaceDE w:val="0"/>
        <w:autoSpaceDN w:val="0"/>
        <w:adjustRightInd w:val="0"/>
        <w:ind w:left="-426"/>
        <w:jc w:val="both"/>
        <w:rPr>
          <w:sz w:val="21"/>
          <w:szCs w:val="21"/>
          <w:lang w:val="uk-UA" w:eastAsia="uk-UA"/>
        </w:rPr>
      </w:pPr>
      <w:r w:rsidRPr="00A24A6F">
        <w:rPr>
          <w:sz w:val="21"/>
          <w:szCs w:val="21"/>
          <w:lang w:val="uk-UA" w:eastAsia="uk-UA"/>
        </w:rPr>
        <w:lastRenderedPageBreak/>
        <w:t>Інші документи дозвільного характеру, передбачені законодавством, за умови що вони не передбачають встановлення (затвердження) змін у діяльності, затвердженій (схваленій) рішенням про провадження планованої діяльності або подовження строків її провадження (згідно пункту 9 статті 9 ЗУ «Про оцінку впливу на довкілля»).</w:t>
      </w:r>
    </w:p>
    <w:p w14:paraId="0525A0C7" w14:textId="77777777" w:rsidR="00BF5E1A" w:rsidRPr="00A24A6F" w:rsidRDefault="00BF5E1A" w:rsidP="00A23884">
      <w:pPr>
        <w:widowControl w:val="0"/>
        <w:pBdr>
          <w:bottom w:val="single" w:sz="12" w:space="1" w:color="auto"/>
        </w:pBdr>
        <w:autoSpaceDE w:val="0"/>
        <w:autoSpaceDN w:val="0"/>
        <w:adjustRightInd w:val="0"/>
        <w:ind w:left="-426"/>
        <w:jc w:val="both"/>
        <w:rPr>
          <w:sz w:val="21"/>
          <w:szCs w:val="21"/>
          <w:lang w:val="uk-UA" w:eastAsia="uk-UA"/>
        </w:rPr>
      </w:pPr>
    </w:p>
    <w:p w14:paraId="0F95AE04" w14:textId="77777777" w:rsidR="00181170" w:rsidRPr="00A24A6F" w:rsidRDefault="00A23884" w:rsidP="00A23884">
      <w:pPr>
        <w:pStyle w:val="ListParagraph1"/>
        <w:spacing w:after="0" w:line="240" w:lineRule="auto"/>
        <w:ind w:left="-426"/>
        <w:jc w:val="center"/>
        <w:rPr>
          <w:rFonts w:ascii="Times New Roman" w:hAnsi="Times New Roman"/>
          <w:sz w:val="18"/>
          <w:szCs w:val="18"/>
        </w:rPr>
      </w:pPr>
      <w:r w:rsidRPr="00A24A6F">
        <w:rPr>
          <w:rFonts w:ascii="Times New Roman" w:hAnsi="Times New Roman"/>
          <w:sz w:val="18"/>
          <w:szCs w:val="18"/>
        </w:rPr>
        <w:t xml:space="preserve"> </w:t>
      </w:r>
      <w:r w:rsidR="00C31CA9" w:rsidRPr="00A24A6F">
        <w:rPr>
          <w:rFonts w:ascii="Times New Roman" w:hAnsi="Times New Roman"/>
          <w:sz w:val="18"/>
          <w:szCs w:val="18"/>
        </w:rPr>
        <w:t>(вид рішення відповідно до частини першої статті 11 Закону України «Про оцінку впливу на довкілля»)</w:t>
      </w:r>
    </w:p>
    <w:p w14:paraId="7C417A02" w14:textId="77777777" w:rsidR="00181170" w:rsidRPr="00A24A6F" w:rsidRDefault="00181170" w:rsidP="00A11224">
      <w:pPr>
        <w:pStyle w:val="ListParagraph1"/>
        <w:spacing w:after="0" w:line="240" w:lineRule="auto"/>
        <w:ind w:left="-68"/>
        <w:jc w:val="center"/>
        <w:rPr>
          <w:rFonts w:ascii="Times New Roman" w:hAnsi="Times New Roman"/>
          <w:sz w:val="18"/>
          <w:szCs w:val="18"/>
        </w:rPr>
      </w:pPr>
      <w:r w:rsidRPr="00A24A6F">
        <w:rPr>
          <w:rFonts w:ascii="Times New Roman" w:hAnsi="Times New Roman"/>
          <w:sz w:val="18"/>
          <w:szCs w:val="18"/>
        </w:rPr>
        <w:t xml:space="preserve"> (орган, до повноважень якого належить прийняття такого рішення)</w:t>
      </w:r>
    </w:p>
    <w:p w14:paraId="76F2A585" w14:textId="77777777" w:rsidR="00C31CA9" w:rsidRPr="00A24A6F" w:rsidRDefault="00C31CA9" w:rsidP="00A11224">
      <w:pPr>
        <w:pStyle w:val="ListParagraph1"/>
        <w:spacing w:after="0" w:line="240" w:lineRule="auto"/>
        <w:ind w:left="-68"/>
        <w:jc w:val="center"/>
        <w:rPr>
          <w:rFonts w:ascii="Times New Roman" w:hAnsi="Times New Roman"/>
          <w:b/>
          <w:i/>
          <w:sz w:val="24"/>
          <w:szCs w:val="24"/>
        </w:rPr>
      </w:pPr>
    </w:p>
    <w:p w14:paraId="55C4D6D3" w14:textId="77777777" w:rsidR="00C31CA9" w:rsidRPr="00A24A6F" w:rsidRDefault="00C31CA9" w:rsidP="00045FD4">
      <w:pPr>
        <w:pStyle w:val="ListParagraph1"/>
        <w:numPr>
          <w:ilvl w:val="0"/>
          <w:numId w:val="4"/>
        </w:numPr>
        <w:spacing w:after="0" w:line="240" w:lineRule="auto"/>
        <w:ind w:left="-426" w:firstLine="0"/>
        <w:jc w:val="both"/>
        <w:rPr>
          <w:rFonts w:ascii="Times New Roman" w:hAnsi="Times New Roman"/>
          <w:b/>
          <w:i/>
          <w:sz w:val="24"/>
          <w:szCs w:val="24"/>
        </w:rPr>
      </w:pPr>
      <w:r w:rsidRPr="00A24A6F">
        <w:rPr>
          <w:rFonts w:ascii="Times New Roman" w:hAnsi="Times New Roman"/>
          <w:b/>
          <w:i/>
          <w:sz w:val="24"/>
          <w:szCs w:val="24"/>
        </w:rPr>
        <w:t>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14:paraId="7B725210" w14:textId="77777777" w:rsidR="00BF5E1A" w:rsidRPr="00F43D60" w:rsidRDefault="0032773B" w:rsidP="00F43D60">
      <w:pPr>
        <w:pStyle w:val="ListParagraph1"/>
        <w:pBdr>
          <w:bottom w:val="single" w:sz="12" w:space="1" w:color="auto"/>
        </w:pBdr>
        <w:spacing w:after="0"/>
        <w:ind w:left="-426"/>
        <w:jc w:val="both"/>
        <w:rPr>
          <w:rFonts w:ascii="Times New Roman" w:hAnsi="Times New Roman"/>
          <w:bCs/>
          <w:sz w:val="21"/>
          <w:szCs w:val="21"/>
        </w:rPr>
      </w:pPr>
      <w:r w:rsidRPr="00F43D60">
        <w:rPr>
          <w:rFonts w:ascii="Times New Roman" w:hAnsi="Times New Roman"/>
          <w:bCs/>
          <w:sz w:val="21"/>
          <w:szCs w:val="21"/>
          <w:lang w:val="ru-RU"/>
        </w:rPr>
        <w:t>Управління розвитку територій та інфраструктури</w:t>
      </w:r>
      <w:r w:rsidR="00F43D60">
        <w:rPr>
          <w:rFonts w:ascii="Times New Roman" w:hAnsi="Times New Roman"/>
          <w:bCs/>
          <w:sz w:val="21"/>
          <w:szCs w:val="21"/>
          <w:lang w:val="ru-RU"/>
        </w:rPr>
        <w:t xml:space="preserve"> Вінницької ОВА</w:t>
      </w:r>
      <w:r w:rsidRPr="00F43D60">
        <w:rPr>
          <w:rFonts w:ascii="Times New Roman" w:hAnsi="Times New Roman"/>
          <w:bCs/>
          <w:sz w:val="21"/>
          <w:szCs w:val="21"/>
          <w:lang w:val="ru-RU"/>
        </w:rPr>
        <w:t xml:space="preserve">. </w:t>
      </w:r>
      <w:r w:rsidR="00F43D60" w:rsidRPr="00F43D60">
        <w:rPr>
          <w:rFonts w:ascii="Times New Roman" w:hAnsi="Times New Roman"/>
          <w:bCs/>
          <w:sz w:val="21"/>
          <w:szCs w:val="21"/>
          <w:lang w:val="ru-RU"/>
        </w:rPr>
        <w:t xml:space="preserve">Поштова адреса: 21021, м. Вінниця, вул. В. Порика, 29. Електронна адреса - </w:t>
      </w:r>
      <w:hyperlink r:id="rId10" w:history="1">
        <w:r w:rsidR="00F43D60" w:rsidRPr="00F43D60">
          <w:rPr>
            <w:rStyle w:val="a6"/>
            <w:rFonts w:ascii="Times New Roman" w:hAnsi="Times New Roman"/>
            <w:bCs/>
            <w:color w:val="auto"/>
            <w:sz w:val="21"/>
            <w:szCs w:val="21"/>
            <w:u w:val="none"/>
            <w:lang w:val="ru-RU"/>
          </w:rPr>
          <w:t>uprter@vin.gov.ua</w:t>
        </w:r>
      </w:hyperlink>
      <w:r w:rsidR="00F43D60" w:rsidRPr="00F43D60">
        <w:rPr>
          <w:rFonts w:ascii="Times New Roman" w:hAnsi="Times New Roman"/>
          <w:bCs/>
          <w:sz w:val="21"/>
          <w:szCs w:val="21"/>
          <w:lang w:val="ru-RU"/>
        </w:rPr>
        <w:t xml:space="preserve">. </w:t>
      </w:r>
      <w:r w:rsidR="00F43D60" w:rsidRPr="00F43D60">
        <w:rPr>
          <w:rFonts w:ascii="Times New Roman" w:hAnsi="Times New Roman"/>
          <w:bCs/>
          <w:sz w:val="21"/>
          <w:szCs w:val="21"/>
        </w:rPr>
        <w:t xml:space="preserve">Номер телефону - </w:t>
      </w:r>
      <w:r w:rsidR="00F43D60" w:rsidRPr="00F43D60">
        <w:rPr>
          <w:rFonts w:ascii="Times New Roman" w:hAnsi="Times New Roman"/>
          <w:bCs/>
          <w:sz w:val="21"/>
          <w:szCs w:val="21"/>
          <w:lang w:val="ru-RU"/>
        </w:rPr>
        <w:t>(0432) 43-74-08</w:t>
      </w:r>
      <w:r w:rsidR="00F43D60" w:rsidRPr="00F43D60">
        <w:rPr>
          <w:rFonts w:ascii="Times New Roman" w:hAnsi="Times New Roman"/>
          <w:bCs/>
          <w:sz w:val="21"/>
          <w:szCs w:val="21"/>
        </w:rPr>
        <w:t>. К</w:t>
      </w:r>
      <w:r w:rsidR="00F43D60" w:rsidRPr="00F43D60">
        <w:rPr>
          <w:rFonts w:ascii="Times New Roman" w:hAnsi="Times New Roman"/>
          <w:bCs/>
          <w:sz w:val="21"/>
          <w:szCs w:val="21"/>
          <w:lang w:val="ru-RU"/>
        </w:rPr>
        <w:t xml:space="preserve">онтактна особа </w:t>
      </w:r>
      <w:r w:rsidR="00416DA9">
        <w:rPr>
          <w:rFonts w:ascii="Times New Roman" w:hAnsi="Times New Roman"/>
          <w:bCs/>
          <w:sz w:val="21"/>
          <w:szCs w:val="21"/>
          <w:lang w:val="ru-RU"/>
        </w:rPr>
        <w:t xml:space="preserve">- </w:t>
      </w:r>
      <w:r w:rsidR="00F43D60" w:rsidRPr="00F43D60">
        <w:rPr>
          <w:rFonts w:ascii="Times New Roman" w:hAnsi="Times New Roman"/>
          <w:bCs/>
          <w:sz w:val="21"/>
          <w:szCs w:val="21"/>
          <w:lang w:val="ru-RU"/>
        </w:rPr>
        <w:t>начальник управління Зонова Марія Володимирівна.</w:t>
      </w:r>
    </w:p>
    <w:p w14:paraId="6BC321DA" w14:textId="77777777" w:rsidR="00C31CA9" w:rsidRPr="00A24A6F" w:rsidRDefault="00A23884" w:rsidP="00A23884">
      <w:pPr>
        <w:pStyle w:val="ListParagraph1"/>
        <w:spacing w:after="0" w:line="240" w:lineRule="auto"/>
        <w:ind w:left="-426"/>
        <w:jc w:val="center"/>
        <w:rPr>
          <w:rFonts w:ascii="Times New Roman" w:hAnsi="Times New Roman"/>
          <w:sz w:val="18"/>
          <w:szCs w:val="18"/>
        </w:rPr>
      </w:pPr>
      <w:r w:rsidRPr="00A24A6F">
        <w:rPr>
          <w:rFonts w:ascii="Times New Roman" w:hAnsi="Times New Roman"/>
          <w:sz w:val="18"/>
          <w:szCs w:val="18"/>
        </w:rPr>
        <w:t xml:space="preserve"> </w:t>
      </w:r>
      <w:r w:rsidR="00C31CA9" w:rsidRPr="00A24A6F">
        <w:rPr>
          <w:rFonts w:ascii="Times New Roman" w:hAnsi="Times New Roman"/>
          <w:sz w:val="18"/>
          <w:szCs w:val="18"/>
        </w:rPr>
        <w:t xml:space="preserve">(найменування уповноваженого органу, поштова адреса, електронна адреса, номер телефону та </w:t>
      </w:r>
    </w:p>
    <w:p w14:paraId="37F693B8" w14:textId="77777777" w:rsidR="00533E94" w:rsidRPr="00A24A6F" w:rsidRDefault="00C31CA9" w:rsidP="001C321C">
      <w:pPr>
        <w:pStyle w:val="ListParagraph1"/>
        <w:spacing w:after="0" w:line="240" w:lineRule="auto"/>
        <w:ind w:left="-68"/>
        <w:jc w:val="center"/>
        <w:rPr>
          <w:rFonts w:ascii="Times New Roman" w:hAnsi="Times New Roman"/>
          <w:sz w:val="18"/>
          <w:szCs w:val="18"/>
        </w:rPr>
      </w:pPr>
      <w:r w:rsidRPr="00A24A6F">
        <w:rPr>
          <w:rFonts w:ascii="Times New Roman" w:hAnsi="Times New Roman"/>
          <w:sz w:val="18"/>
          <w:szCs w:val="18"/>
        </w:rPr>
        <w:t>контактна особа)</w:t>
      </w:r>
    </w:p>
    <w:sectPr w:rsidR="00533E94" w:rsidRPr="00A24A6F" w:rsidSect="00045FD4">
      <w:footerReference w:type="first" r:id="rId11"/>
      <w:pgSz w:w="11906" w:h="16838"/>
      <w:pgMar w:top="360" w:right="566" w:bottom="89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727B" w14:textId="77777777" w:rsidR="00AC1F9F" w:rsidRDefault="00AC1F9F" w:rsidP="00A11224">
      <w:r>
        <w:separator/>
      </w:r>
    </w:p>
  </w:endnote>
  <w:endnote w:type="continuationSeparator" w:id="0">
    <w:p w14:paraId="2A9EA94C" w14:textId="77777777" w:rsidR="00AC1F9F" w:rsidRDefault="00AC1F9F" w:rsidP="00A1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70574" w14:textId="77777777" w:rsidR="001B6992" w:rsidRPr="0011210B" w:rsidRDefault="001B6992" w:rsidP="00045FD4">
    <w:pPr>
      <w:pStyle w:val="af5"/>
      <w:pBdr>
        <w:top w:val="single" w:sz="4" w:space="1" w:color="auto"/>
      </w:pBdr>
      <w:ind w:left="-426"/>
      <w:rPr>
        <w:lang w:val="uk-UA"/>
      </w:rPr>
    </w:pPr>
    <w:r w:rsidRPr="0011210B">
      <w:rPr>
        <w:lang w:val="uk-UA"/>
      </w:rPr>
      <w:t xml:space="preserve">* </w:t>
    </w:r>
    <w:r w:rsidRPr="0011210B">
      <w:rPr>
        <w:sz w:val="18"/>
        <w:szCs w:val="18"/>
        <w:lang w:val="uk-UA"/>
      </w:rPr>
      <w:t>Суб’єкт господарювання має право розглядати більше технічних та територіальних альтернатив.</w:t>
    </w:r>
  </w:p>
  <w:p w14:paraId="3D590989" w14:textId="77777777" w:rsidR="001B6992" w:rsidRPr="00045FD4" w:rsidRDefault="001B6992" w:rsidP="00045FD4">
    <w:pPr>
      <w:pStyle w:val="af5"/>
      <w:ind w:left="-426"/>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4C902" w14:textId="77777777" w:rsidR="00AC1F9F" w:rsidRDefault="00AC1F9F" w:rsidP="00A11224">
      <w:r>
        <w:separator/>
      </w:r>
    </w:p>
  </w:footnote>
  <w:footnote w:type="continuationSeparator" w:id="0">
    <w:p w14:paraId="3C18F255" w14:textId="77777777" w:rsidR="00AC1F9F" w:rsidRDefault="00AC1F9F" w:rsidP="00A11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numFmt w:val="bullet"/>
      <w:lvlText w:val="-"/>
      <w:lvlJc w:val="left"/>
      <w:pPr>
        <w:tabs>
          <w:tab w:val="num" w:pos="0"/>
        </w:tabs>
        <w:ind w:left="66" w:hanging="360"/>
      </w:pPr>
      <w:rPr>
        <w:rFonts w:ascii="Times New Roman" w:hAnsi="Times New Roman" w:cs="Times New Roman"/>
      </w:rPr>
    </w:lvl>
  </w:abstractNum>
  <w:abstractNum w:abstractNumId="1" w15:restartNumberingAfterBreak="0">
    <w:nsid w:val="06052CC9"/>
    <w:multiLevelType w:val="hybridMultilevel"/>
    <w:tmpl w:val="A02401E4"/>
    <w:lvl w:ilvl="0" w:tplc="7D96891C">
      <w:numFmt w:val="bullet"/>
      <w:lvlText w:val="-"/>
      <w:lvlJc w:val="left"/>
      <w:pPr>
        <w:ind w:left="-66" w:hanging="360"/>
      </w:pPr>
      <w:rPr>
        <w:rFonts w:ascii="Times New Roman" w:eastAsia="Times New Roman" w:hAnsi="Times New Roman" w:cs="Times New Roman" w:hint="default"/>
      </w:rPr>
    </w:lvl>
    <w:lvl w:ilvl="1" w:tplc="04220003" w:tentative="1">
      <w:start w:val="1"/>
      <w:numFmt w:val="bullet"/>
      <w:lvlText w:val="o"/>
      <w:lvlJc w:val="left"/>
      <w:pPr>
        <w:ind w:left="654" w:hanging="360"/>
      </w:pPr>
      <w:rPr>
        <w:rFonts w:ascii="Courier New" w:hAnsi="Courier New" w:cs="Courier New" w:hint="default"/>
      </w:rPr>
    </w:lvl>
    <w:lvl w:ilvl="2" w:tplc="04220005" w:tentative="1">
      <w:start w:val="1"/>
      <w:numFmt w:val="bullet"/>
      <w:lvlText w:val=""/>
      <w:lvlJc w:val="left"/>
      <w:pPr>
        <w:ind w:left="1374" w:hanging="360"/>
      </w:pPr>
      <w:rPr>
        <w:rFonts w:ascii="Wingdings" w:hAnsi="Wingdings" w:hint="default"/>
      </w:rPr>
    </w:lvl>
    <w:lvl w:ilvl="3" w:tplc="04220001" w:tentative="1">
      <w:start w:val="1"/>
      <w:numFmt w:val="bullet"/>
      <w:lvlText w:val=""/>
      <w:lvlJc w:val="left"/>
      <w:pPr>
        <w:ind w:left="2094" w:hanging="360"/>
      </w:pPr>
      <w:rPr>
        <w:rFonts w:ascii="Symbol" w:hAnsi="Symbol" w:hint="default"/>
      </w:rPr>
    </w:lvl>
    <w:lvl w:ilvl="4" w:tplc="04220003" w:tentative="1">
      <w:start w:val="1"/>
      <w:numFmt w:val="bullet"/>
      <w:lvlText w:val="o"/>
      <w:lvlJc w:val="left"/>
      <w:pPr>
        <w:ind w:left="2814" w:hanging="360"/>
      </w:pPr>
      <w:rPr>
        <w:rFonts w:ascii="Courier New" w:hAnsi="Courier New" w:cs="Courier New" w:hint="default"/>
      </w:rPr>
    </w:lvl>
    <w:lvl w:ilvl="5" w:tplc="04220005" w:tentative="1">
      <w:start w:val="1"/>
      <w:numFmt w:val="bullet"/>
      <w:lvlText w:val=""/>
      <w:lvlJc w:val="left"/>
      <w:pPr>
        <w:ind w:left="3534" w:hanging="360"/>
      </w:pPr>
      <w:rPr>
        <w:rFonts w:ascii="Wingdings" w:hAnsi="Wingdings" w:hint="default"/>
      </w:rPr>
    </w:lvl>
    <w:lvl w:ilvl="6" w:tplc="04220001" w:tentative="1">
      <w:start w:val="1"/>
      <w:numFmt w:val="bullet"/>
      <w:lvlText w:val=""/>
      <w:lvlJc w:val="left"/>
      <w:pPr>
        <w:ind w:left="4254" w:hanging="360"/>
      </w:pPr>
      <w:rPr>
        <w:rFonts w:ascii="Symbol" w:hAnsi="Symbol" w:hint="default"/>
      </w:rPr>
    </w:lvl>
    <w:lvl w:ilvl="7" w:tplc="04220003" w:tentative="1">
      <w:start w:val="1"/>
      <w:numFmt w:val="bullet"/>
      <w:lvlText w:val="o"/>
      <w:lvlJc w:val="left"/>
      <w:pPr>
        <w:ind w:left="4974" w:hanging="360"/>
      </w:pPr>
      <w:rPr>
        <w:rFonts w:ascii="Courier New" w:hAnsi="Courier New" w:cs="Courier New" w:hint="default"/>
      </w:rPr>
    </w:lvl>
    <w:lvl w:ilvl="8" w:tplc="04220005" w:tentative="1">
      <w:start w:val="1"/>
      <w:numFmt w:val="bullet"/>
      <w:lvlText w:val=""/>
      <w:lvlJc w:val="left"/>
      <w:pPr>
        <w:ind w:left="5694" w:hanging="360"/>
      </w:pPr>
      <w:rPr>
        <w:rFonts w:ascii="Wingdings" w:hAnsi="Wingdings" w:hint="default"/>
      </w:rPr>
    </w:lvl>
  </w:abstractNum>
  <w:abstractNum w:abstractNumId="2" w15:restartNumberingAfterBreak="0">
    <w:nsid w:val="25590B58"/>
    <w:multiLevelType w:val="hybridMultilevel"/>
    <w:tmpl w:val="D9F4FC5C"/>
    <w:lvl w:ilvl="0" w:tplc="796ED14C">
      <w:numFmt w:val="bullet"/>
      <w:lvlText w:val="-"/>
      <w:lvlJc w:val="left"/>
      <w:pPr>
        <w:ind w:left="-66" w:hanging="360"/>
      </w:pPr>
      <w:rPr>
        <w:rFonts w:ascii="Times New Roman" w:eastAsia="Times New Roman"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3" w15:restartNumberingAfterBreak="0">
    <w:nsid w:val="287C468B"/>
    <w:multiLevelType w:val="hybridMultilevel"/>
    <w:tmpl w:val="A8020206"/>
    <w:lvl w:ilvl="0" w:tplc="EF309B1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314D7"/>
    <w:multiLevelType w:val="hybridMultilevel"/>
    <w:tmpl w:val="C14034B2"/>
    <w:lvl w:ilvl="0" w:tplc="C3285678">
      <w:numFmt w:val="bullet"/>
      <w:lvlText w:val="-"/>
      <w:lvlJc w:val="left"/>
      <w:pPr>
        <w:ind w:left="-66" w:hanging="360"/>
      </w:pPr>
      <w:rPr>
        <w:rFonts w:ascii="Times New Roman" w:eastAsia="Times New Roman" w:hAnsi="Times New Roman" w:cs="Times New Roman" w:hint="default"/>
      </w:rPr>
    </w:lvl>
    <w:lvl w:ilvl="1" w:tplc="04220003" w:tentative="1">
      <w:start w:val="1"/>
      <w:numFmt w:val="bullet"/>
      <w:lvlText w:val="o"/>
      <w:lvlJc w:val="left"/>
      <w:pPr>
        <w:ind w:left="654" w:hanging="360"/>
      </w:pPr>
      <w:rPr>
        <w:rFonts w:ascii="Courier New" w:hAnsi="Courier New" w:cs="Courier New" w:hint="default"/>
      </w:rPr>
    </w:lvl>
    <w:lvl w:ilvl="2" w:tplc="04220005" w:tentative="1">
      <w:start w:val="1"/>
      <w:numFmt w:val="bullet"/>
      <w:lvlText w:val=""/>
      <w:lvlJc w:val="left"/>
      <w:pPr>
        <w:ind w:left="1374" w:hanging="360"/>
      </w:pPr>
      <w:rPr>
        <w:rFonts w:ascii="Wingdings" w:hAnsi="Wingdings" w:hint="default"/>
      </w:rPr>
    </w:lvl>
    <w:lvl w:ilvl="3" w:tplc="04220001" w:tentative="1">
      <w:start w:val="1"/>
      <w:numFmt w:val="bullet"/>
      <w:lvlText w:val=""/>
      <w:lvlJc w:val="left"/>
      <w:pPr>
        <w:ind w:left="2094" w:hanging="360"/>
      </w:pPr>
      <w:rPr>
        <w:rFonts w:ascii="Symbol" w:hAnsi="Symbol" w:hint="default"/>
      </w:rPr>
    </w:lvl>
    <w:lvl w:ilvl="4" w:tplc="04220003" w:tentative="1">
      <w:start w:val="1"/>
      <w:numFmt w:val="bullet"/>
      <w:lvlText w:val="o"/>
      <w:lvlJc w:val="left"/>
      <w:pPr>
        <w:ind w:left="2814" w:hanging="360"/>
      </w:pPr>
      <w:rPr>
        <w:rFonts w:ascii="Courier New" w:hAnsi="Courier New" w:cs="Courier New" w:hint="default"/>
      </w:rPr>
    </w:lvl>
    <w:lvl w:ilvl="5" w:tplc="04220005" w:tentative="1">
      <w:start w:val="1"/>
      <w:numFmt w:val="bullet"/>
      <w:lvlText w:val=""/>
      <w:lvlJc w:val="left"/>
      <w:pPr>
        <w:ind w:left="3534" w:hanging="360"/>
      </w:pPr>
      <w:rPr>
        <w:rFonts w:ascii="Wingdings" w:hAnsi="Wingdings" w:hint="default"/>
      </w:rPr>
    </w:lvl>
    <w:lvl w:ilvl="6" w:tplc="04220001" w:tentative="1">
      <w:start w:val="1"/>
      <w:numFmt w:val="bullet"/>
      <w:lvlText w:val=""/>
      <w:lvlJc w:val="left"/>
      <w:pPr>
        <w:ind w:left="4254" w:hanging="360"/>
      </w:pPr>
      <w:rPr>
        <w:rFonts w:ascii="Symbol" w:hAnsi="Symbol" w:hint="default"/>
      </w:rPr>
    </w:lvl>
    <w:lvl w:ilvl="7" w:tplc="04220003" w:tentative="1">
      <w:start w:val="1"/>
      <w:numFmt w:val="bullet"/>
      <w:lvlText w:val="o"/>
      <w:lvlJc w:val="left"/>
      <w:pPr>
        <w:ind w:left="4974" w:hanging="360"/>
      </w:pPr>
      <w:rPr>
        <w:rFonts w:ascii="Courier New" w:hAnsi="Courier New" w:cs="Courier New" w:hint="default"/>
      </w:rPr>
    </w:lvl>
    <w:lvl w:ilvl="8" w:tplc="04220005" w:tentative="1">
      <w:start w:val="1"/>
      <w:numFmt w:val="bullet"/>
      <w:lvlText w:val=""/>
      <w:lvlJc w:val="left"/>
      <w:pPr>
        <w:ind w:left="5694" w:hanging="360"/>
      </w:pPr>
      <w:rPr>
        <w:rFonts w:ascii="Wingdings" w:hAnsi="Wingdings" w:hint="default"/>
      </w:rPr>
    </w:lvl>
  </w:abstractNum>
  <w:abstractNum w:abstractNumId="5" w15:restartNumberingAfterBreak="0">
    <w:nsid w:val="35E831C0"/>
    <w:multiLevelType w:val="hybridMultilevel"/>
    <w:tmpl w:val="A5DA2706"/>
    <w:lvl w:ilvl="0" w:tplc="B39E3CB6">
      <w:numFmt w:val="bullet"/>
      <w:lvlText w:val="-"/>
      <w:lvlJc w:val="left"/>
      <w:pPr>
        <w:ind w:left="1004" w:hanging="360"/>
      </w:pPr>
      <w:rPr>
        <w:rFonts w:ascii="ISOCPEUR" w:eastAsia="Times New Roman" w:hAnsi="ISOCPEUR"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384B6115"/>
    <w:multiLevelType w:val="hybridMultilevel"/>
    <w:tmpl w:val="2904D65A"/>
    <w:lvl w:ilvl="0" w:tplc="B3DA2336">
      <w:numFmt w:val="bullet"/>
      <w:lvlText w:val="-"/>
      <w:lvlJc w:val="left"/>
      <w:pPr>
        <w:ind w:left="-66" w:hanging="360"/>
      </w:pPr>
      <w:rPr>
        <w:rFonts w:ascii="Times New Roman" w:eastAsia="Times New Roman" w:hAnsi="Times New Roman" w:hint="default"/>
      </w:rPr>
    </w:lvl>
    <w:lvl w:ilvl="1" w:tplc="04220003">
      <w:start w:val="1"/>
      <w:numFmt w:val="bullet"/>
      <w:lvlText w:val="o"/>
      <w:lvlJc w:val="left"/>
      <w:pPr>
        <w:ind w:left="654" w:hanging="360"/>
      </w:pPr>
      <w:rPr>
        <w:rFonts w:ascii="Courier New" w:hAnsi="Courier New" w:hint="default"/>
      </w:rPr>
    </w:lvl>
    <w:lvl w:ilvl="2" w:tplc="04220005">
      <w:start w:val="1"/>
      <w:numFmt w:val="bullet"/>
      <w:lvlText w:val=""/>
      <w:lvlJc w:val="left"/>
      <w:pPr>
        <w:ind w:left="1374" w:hanging="360"/>
      </w:pPr>
      <w:rPr>
        <w:rFonts w:ascii="Wingdings" w:hAnsi="Wingdings" w:hint="default"/>
      </w:rPr>
    </w:lvl>
    <w:lvl w:ilvl="3" w:tplc="04220001">
      <w:start w:val="1"/>
      <w:numFmt w:val="bullet"/>
      <w:lvlText w:val=""/>
      <w:lvlJc w:val="left"/>
      <w:pPr>
        <w:ind w:left="2094" w:hanging="360"/>
      </w:pPr>
      <w:rPr>
        <w:rFonts w:ascii="Symbol" w:hAnsi="Symbol" w:hint="default"/>
      </w:rPr>
    </w:lvl>
    <w:lvl w:ilvl="4" w:tplc="04220003">
      <w:start w:val="1"/>
      <w:numFmt w:val="bullet"/>
      <w:lvlText w:val="o"/>
      <w:lvlJc w:val="left"/>
      <w:pPr>
        <w:ind w:left="2814" w:hanging="360"/>
      </w:pPr>
      <w:rPr>
        <w:rFonts w:ascii="Courier New" w:hAnsi="Courier New" w:hint="default"/>
      </w:rPr>
    </w:lvl>
    <w:lvl w:ilvl="5" w:tplc="04220005">
      <w:start w:val="1"/>
      <w:numFmt w:val="bullet"/>
      <w:lvlText w:val=""/>
      <w:lvlJc w:val="left"/>
      <w:pPr>
        <w:ind w:left="3534" w:hanging="360"/>
      </w:pPr>
      <w:rPr>
        <w:rFonts w:ascii="Wingdings" w:hAnsi="Wingdings" w:hint="default"/>
      </w:rPr>
    </w:lvl>
    <w:lvl w:ilvl="6" w:tplc="04220001">
      <w:start w:val="1"/>
      <w:numFmt w:val="bullet"/>
      <w:lvlText w:val=""/>
      <w:lvlJc w:val="left"/>
      <w:pPr>
        <w:ind w:left="4254" w:hanging="360"/>
      </w:pPr>
      <w:rPr>
        <w:rFonts w:ascii="Symbol" w:hAnsi="Symbol" w:hint="default"/>
      </w:rPr>
    </w:lvl>
    <w:lvl w:ilvl="7" w:tplc="04220003">
      <w:start w:val="1"/>
      <w:numFmt w:val="bullet"/>
      <w:lvlText w:val="o"/>
      <w:lvlJc w:val="left"/>
      <w:pPr>
        <w:ind w:left="4974" w:hanging="360"/>
      </w:pPr>
      <w:rPr>
        <w:rFonts w:ascii="Courier New" w:hAnsi="Courier New" w:hint="default"/>
      </w:rPr>
    </w:lvl>
    <w:lvl w:ilvl="8" w:tplc="04220005">
      <w:start w:val="1"/>
      <w:numFmt w:val="bullet"/>
      <w:lvlText w:val=""/>
      <w:lvlJc w:val="left"/>
      <w:pPr>
        <w:ind w:left="5694" w:hanging="360"/>
      </w:pPr>
      <w:rPr>
        <w:rFonts w:ascii="Wingdings" w:hAnsi="Wingdings" w:hint="default"/>
      </w:rPr>
    </w:lvl>
  </w:abstractNum>
  <w:abstractNum w:abstractNumId="7" w15:restartNumberingAfterBreak="0">
    <w:nsid w:val="3E2B2575"/>
    <w:multiLevelType w:val="hybridMultilevel"/>
    <w:tmpl w:val="3A461E54"/>
    <w:lvl w:ilvl="0" w:tplc="E3D891A6">
      <w:numFmt w:val="bullet"/>
      <w:lvlText w:val="-"/>
      <w:lvlJc w:val="left"/>
      <w:pPr>
        <w:ind w:left="-66" w:hanging="360"/>
      </w:pPr>
      <w:rPr>
        <w:rFonts w:ascii="Times New Roman" w:eastAsia="Times New Roman"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8" w15:restartNumberingAfterBreak="0">
    <w:nsid w:val="446D5EBA"/>
    <w:multiLevelType w:val="hybridMultilevel"/>
    <w:tmpl w:val="91C00876"/>
    <w:lvl w:ilvl="0" w:tplc="AB9AA294">
      <w:numFmt w:val="bullet"/>
      <w:lvlText w:val="-"/>
      <w:lvlJc w:val="left"/>
      <w:pPr>
        <w:tabs>
          <w:tab w:val="num" w:pos="825"/>
        </w:tabs>
        <w:ind w:left="825" w:hanging="46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61876"/>
    <w:multiLevelType w:val="hybridMultilevel"/>
    <w:tmpl w:val="272AE71E"/>
    <w:lvl w:ilvl="0" w:tplc="E818A248">
      <w:numFmt w:val="bullet"/>
      <w:lvlText w:val="-"/>
      <w:lvlJc w:val="left"/>
      <w:pPr>
        <w:ind w:left="-66" w:hanging="360"/>
      </w:pPr>
      <w:rPr>
        <w:rFonts w:ascii="Times New Roman" w:eastAsia="Times New Roman"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10" w15:restartNumberingAfterBreak="0">
    <w:nsid w:val="5A8E322E"/>
    <w:multiLevelType w:val="hybridMultilevel"/>
    <w:tmpl w:val="AFAE5612"/>
    <w:lvl w:ilvl="0" w:tplc="DE4A3C20">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5ABC3973"/>
    <w:multiLevelType w:val="hybridMultilevel"/>
    <w:tmpl w:val="497692F4"/>
    <w:lvl w:ilvl="0" w:tplc="B39E3CB6">
      <w:numFmt w:val="bullet"/>
      <w:lvlText w:val="-"/>
      <w:lvlJc w:val="left"/>
      <w:pPr>
        <w:ind w:left="1004" w:hanging="360"/>
      </w:pPr>
      <w:rPr>
        <w:rFonts w:ascii="ISOCPEUR" w:eastAsia="Times New Roman" w:hAnsi="ISOCPEUR"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66092B89"/>
    <w:multiLevelType w:val="hybridMultilevel"/>
    <w:tmpl w:val="A5869C7C"/>
    <w:lvl w:ilvl="0" w:tplc="C05C0D2C">
      <w:numFmt w:val="bullet"/>
      <w:lvlText w:val="-"/>
      <w:lvlJc w:val="left"/>
      <w:pPr>
        <w:ind w:left="-66" w:hanging="360"/>
      </w:pPr>
      <w:rPr>
        <w:rFonts w:ascii="Times New Roman" w:eastAsia="Times New Roman" w:hAnsi="Times New Roman" w:cs="Times New Roman" w:hint="default"/>
      </w:rPr>
    </w:lvl>
    <w:lvl w:ilvl="1" w:tplc="04220003" w:tentative="1">
      <w:start w:val="1"/>
      <w:numFmt w:val="bullet"/>
      <w:lvlText w:val="o"/>
      <w:lvlJc w:val="left"/>
      <w:pPr>
        <w:ind w:left="654" w:hanging="360"/>
      </w:pPr>
      <w:rPr>
        <w:rFonts w:ascii="Courier New" w:hAnsi="Courier New" w:cs="Courier New" w:hint="default"/>
      </w:rPr>
    </w:lvl>
    <w:lvl w:ilvl="2" w:tplc="04220005" w:tentative="1">
      <w:start w:val="1"/>
      <w:numFmt w:val="bullet"/>
      <w:lvlText w:val=""/>
      <w:lvlJc w:val="left"/>
      <w:pPr>
        <w:ind w:left="1374" w:hanging="360"/>
      </w:pPr>
      <w:rPr>
        <w:rFonts w:ascii="Wingdings" w:hAnsi="Wingdings" w:hint="default"/>
      </w:rPr>
    </w:lvl>
    <w:lvl w:ilvl="3" w:tplc="04220001" w:tentative="1">
      <w:start w:val="1"/>
      <w:numFmt w:val="bullet"/>
      <w:lvlText w:val=""/>
      <w:lvlJc w:val="left"/>
      <w:pPr>
        <w:ind w:left="2094" w:hanging="360"/>
      </w:pPr>
      <w:rPr>
        <w:rFonts w:ascii="Symbol" w:hAnsi="Symbol" w:hint="default"/>
      </w:rPr>
    </w:lvl>
    <w:lvl w:ilvl="4" w:tplc="04220003" w:tentative="1">
      <w:start w:val="1"/>
      <w:numFmt w:val="bullet"/>
      <w:lvlText w:val="o"/>
      <w:lvlJc w:val="left"/>
      <w:pPr>
        <w:ind w:left="2814" w:hanging="360"/>
      </w:pPr>
      <w:rPr>
        <w:rFonts w:ascii="Courier New" w:hAnsi="Courier New" w:cs="Courier New" w:hint="default"/>
      </w:rPr>
    </w:lvl>
    <w:lvl w:ilvl="5" w:tplc="04220005" w:tentative="1">
      <w:start w:val="1"/>
      <w:numFmt w:val="bullet"/>
      <w:lvlText w:val=""/>
      <w:lvlJc w:val="left"/>
      <w:pPr>
        <w:ind w:left="3534" w:hanging="360"/>
      </w:pPr>
      <w:rPr>
        <w:rFonts w:ascii="Wingdings" w:hAnsi="Wingdings" w:hint="default"/>
      </w:rPr>
    </w:lvl>
    <w:lvl w:ilvl="6" w:tplc="04220001" w:tentative="1">
      <w:start w:val="1"/>
      <w:numFmt w:val="bullet"/>
      <w:lvlText w:val=""/>
      <w:lvlJc w:val="left"/>
      <w:pPr>
        <w:ind w:left="4254" w:hanging="360"/>
      </w:pPr>
      <w:rPr>
        <w:rFonts w:ascii="Symbol" w:hAnsi="Symbol" w:hint="default"/>
      </w:rPr>
    </w:lvl>
    <w:lvl w:ilvl="7" w:tplc="04220003" w:tentative="1">
      <w:start w:val="1"/>
      <w:numFmt w:val="bullet"/>
      <w:lvlText w:val="o"/>
      <w:lvlJc w:val="left"/>
      <w:pPr>
        <w:ind w:left="4974" w:hanging="360"/>
      </w:pPr>
      <w:rPr>
        <w:rFonts w:ascii="Courier New" w:hAnsi="Courier New" w:cs="Courier New" w:hint="default"/>
      </w:rPr>
    </w:lvl>
    <w:lvl w:ilvl="8" w:tplc="04220005" w:tentative="1">
      <w:start w:val="1"/>
      <w:numFmt w:val="bullet"/>
      <w:lvlText w:val=""/>
      <w:lvlJc w:val="left"/>
      <w:pPr>
        <w:ind w:left="5694" w:hanging="360"/>
      </w:pPr>
      <w:rPr>
        <w:rFonts w:ascii="Wingdings" w:hAnsi="Wingdings" w:hint="default"/>
      </w:rPr>
    </w:lvl>
  </w:abstractNum>
  <w:abstractNum w:abstractNumId="13" w15:restartNumberingAfterBreak="0">
    <w:nsid w:val="66A763E3"/>
    <w:multiLevelType w:val="hybridMultilevel"/>
    <w:tmpl w:val="CF86FEB2"/>
    <w:lvl w:ilvl="0" w:tplc="7B68CD6A">
      <w:start w:val="1"/>
      <w:numFmt w:val="decimal"/>
      <w:lvlText w:val="%1."/>
      <w:lvlJc w:val="left"/>
      <w:pPr>
        <w:ind w:left="-66" w:hanging="360"/>
      </w:pPr>
      <w:rPr>
        <w:rFonts w:cs="Times New Roman" w:hint="default"/>
      </w:rPr>
    </w:lvl>
    <w:lvl w:ilvl="1" w:tplc="04220019">
      <w:start w:val="1"/>
      <w:numFmt w:val="lowerLetter"/>
      <w:lvlText w:val="%2."/>
      <w:lvlJc w:val="left"/>
      <w:pPr>
        <w:ind w:left="654" w:hanging="360"/>
      </w:pPr>
      <w:rPr>
        <w:rFonts w:cs="Times New Roman"/>
      </w:rPr>
    </w:lvl>
    <w:lvl w:ilvl="2" w:tplc="0422001B">
      <w:start w:val="1"/>
      <w:numFmt w:val="lowerRoman"/>
      <w:lvlText w:val="%3."/>
      <w:lvlJc w:val="right"/>
      <w:pPr>
        <w:ind w:left="1374" w:hanging="180"/>
      </w:pPr>
      <w:rPr>
        <w:rFonts w:cs="Times New Roman"/>
      </w:rPr>
    </w:lvl>
    <w:lvl w:ilvl="3" w:tplc="0422000F">
      <w:start w:val="1"/>
      <w:numFmt w:val="decimal"/>
      <w:lvlText w:val="%4."/>
      <w:lvlJc w:val="left"/>
      <w:pPr>
        <w:ind w:left="2094" w:hanging="360"/>
      </w:pPr>
      <w:rPr>
        <w:rFonts w:cs="Times New Roman"/>
      </w:rPr>
    </w:lvl>
    <w:lvl w:ilvl="4" w:tplc="04220019">
      <w:start w:val="1"/>
      <w:numFmt w:val="lowerLetter"/>
      <w:lvlText w:val="%5."/>
      <w:lvlJc w:val="left"/>
      <w:pPr>
        <w:ind w:left="2814" w:hanging="360"/>
      </w:pPr>
      <w:rPr>
        <w:rFonts w:cs="Times New Roman"/>
      </w:rPr>
    </w:lvl>
    <w:lvl w:ilvl="5" w:tplc="0422001B">
      <w:start w:val="1"/>
      <w:numFmt w:val="lowerRoman"/>
      <w:lvlText w:val="%6."/>
      <w:lvlJc w:val="right"/>
      <w:pPr>
        <w:ind w:left="3534" w:hanging="180"/>
      </w:pPr>
      <w:rPr>
        <w:rFonts w:cs="Times New Roman"/>
      </w:rPr>
    </w:lvl>
    <w:lvl w:ilvl="6" w:tplc="0422000F">
      <w:start w:val="1"/>
      <w:numFmt w:val="decimal"/>
      <w:lvlText w:val="%7."/>
      <w:lvlJc w:val="left"/>
      <w:pPr>
        <w:ind w:left="4254" w:hanging="360"/>
      </w:pPr>
      <w:rPr>
        <w:rFonts w:cs="Times New Roman"/>
      </w:rPr>
    </w:lvl>
    <w:lvl w:ilvl="7" w:tplc="04220019">
      <w:start w:val="1"/>
      <w:numFmt w:val="lowerLetter"/>
      <w:lvlText w:val="%8."/>
      <w:lvlJc w:val="left"/>
      <w:pPr>
        <w:ind w:left="4974" w:hanging="360"/>
      </w:pPr>
      <w:rPr>
        <w:rFonts w:cs="Times New Roman"/>
      </w:rPr>
    </w:lvl>
    <w:lvl w:ilvl="8" w:tplc="0422001B">
      <w:start w:val="1"/>
      <w:numFmt w:val="lowerRoman"/>
      <w:lvlText w:val="%9."/>
      <w:lvlJc w:val="right"/>
      <w:pPr>
        <w:ind w:left="5694" w:hanging="180"/>
      </w:pPr>
      <w:rPr>
        <w:rFonts w:cs="Times New Roman"/>
      </w:rPr>
    </w:lvl>
  </w:abstractNum>
  <w:abstractNum w:abstractNumId="14" w15:restartNumberingAfterBreak="0">
    <w:nsid w:val="690B292C"/>
    <w:multiLevelType w:val="hybridMultilevel"/>
    <w:tmpl w:val="60BC86A4"/>
    <w:lvl w:ilvl="0" w:tplc="B39E3CB6">
      <w:numFmt w:val="bullet"/>
      <w:lvlText w:val="-"/>
      <w:lvlJc w:val="left"/>
      <w:pPr>
        <w:ind w:left="1004" w:hanging="360"/>
      </w:pPr>
      <w:rPr>
        <w:rFonts w:ascii="ISOCPEUR" w:eastAsia="Times New Roman" w:hAnsi="ISOCPEUR"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6CC04848"/>
    <w:multiLevelType w:val="hybridMultilevel"/>
    <w:tmpl w:val="CFC0A242"/>
    <w:lvl w:ilvl="0" w:tplc="49940DFC">
      <w:numFmt w:val="bullet"/>
      <w:lvlText w:val="-"/>
      <w:lvlJc w:val="left"/>
      <w:pPr>
        <w:ind w:left="-66" w:hanging="360"/>
      </w:pPr>
      <w:rPr>
        <w:rFonts w:ascii="Times New Roman" w:eastAsia="Times New Roman" w:hAnsi="Times New Roman" w:cs="Times New Roma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6" w15:restartNumberingAfterBreak="0">
    <w:nsid w:val="78C326EE"/>
    <w:multiLevelType w:val="hybridMultilevel"/>
    <w:tmpl w:val="92D698A6"/>
    <w:lvl w:ilvl="0" w:tplc="93B40664">
      <w:numFmt w:val="bullet"/>
      <w:lvlText w:val="-"/>
      <w:lvlJc w:val="left"/>
      <w:pPr>
        <w:ind w:left="-66" w:hanging="360"/>
      </w:pPr>
      <w:rPr>
        <w:rFonts w:ascii="Times New Roman" w:eastAsia="Times New Roman" w:hAnsi="Times New Roman" w:cs="Times New Roma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7" w15:restartNumberingAfterBreak="0">
    <w:nsid w:val="7C2C6A7C"/>
    <w:multiLevelType w:val="hybridMultilevel"/>
    <w:tmpl w:val="02141F52"/>
    <w:lvl w:ilvl="0" w:tplc="20CA3FC0">
      <w:start w:val="1"/>
      <w:numFmt w:val="decimal"/>
      <w:lvlText w:val="%1."/>
      <w:lvlJc w:val="left"/>
      <w:pPr>
        <w:tabs>
          <w:tab w:val="num" w:pos="1785"/>
        </w:tabs>
        <w:ind w:left="1785"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9"/>
  </w:num>
  <w:num w:numId="7">
    <w:abstractNumId w:val="16"/>
  </w:num>
  <w:num w:numId="8">
    <w:abstractNumId w:val="15"/>
  </w:num>
  <w:num w:numId="9">
    <w:abstractNumId w:val="1"/>
  </w:num>
  <w:num w:numId="10">
    <w:abstractNumId w:val="4"/>
  </w:num>
  <w:num w:numId="11">
    <w:abstractNumId w:val="0"/>
  </w:num>
  <w:num w:numId="12">
    <w:abstractNumId w:val="5"/>
  </w:num>
  <w:num w:numId="13">
    <w:abstractNumId w:val="2"/>
  </w:num>
  <w:num w:numId="14">
    <w:abstractNumId w:val="14"/>
  </w:num>
  <w:num w:numId="15">
    <w:abstractNumId w:val="10"/>
  </w:num>
  <w:num w:numId="16">
    <w:abstractNumId w:val="11"/>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9F"/>
    <w:rsid w:val="0000089B"/>
    <w:rsid w:val="000008E2"/>
    <w:rsid w:val="000027CD"/>
    <w:rsid w:val="00006B99"/>
    <w:rsid w:val="00007B7E"/>
    <w:rsid w:val="000115C5"/>
    <w:rsid w:val="00011DEF"/>
    <w:rsid w:val="00012EBF"/>
    <w:rsid w:val="00014A83"/>
    <w:rsid w:val="00015233"/>
    <w:rsid w:val="000154DF"/>
    <w:rsid w:val="000159AF"/>
    <w:rsid w:val="00020F70"/>
    <w:rsid w:val="000213A7"/>
    <w:rsid w:val="0002275A"/>
    <w:rsid w:val="000244A7"/>
    <w:rsid w:val="00025A74"/>
    <w:rsid w:val="00026E9A"/>
    <w:rsid w:val="00027936"/>
    <w:rsid w:val="00031A63"/>
    <w:rsid w:val="00032418"/>
    <w:rsid w:val="00034981"/>
    <w:rsid w:val="000361F8"/>
    <w:rsid w:val="00036D6F"/>
    <w:rsid w:val="0004239E"/>
    <w:rsid w:val="00042859"/>
    <w:rsid w:val="00042EC0"/>
    <w:rsid w:val="000434EC"/>
    <w:rsid w:val="00043A74"/>
    <w:rsid w:val="00045FD4"/>
    <w:rsid w:val="00050D27"/>
    <w:rsid w:val="000540E3"/>
    <w:rsid w:val="00055142"/>
    <w:rsid w:val="000561A6"/>
    <w:rsid w:val="000570F7"/>
    <w:rsid w:val="000602BA"/>
    <w:rsid w:val="000635E9"/>
    <w:rsid w:val="000667DB"/>
    <w:rsid w:val="00067139"/>
    <w:rsid w:val="00067E94"/>
    <w:rsid w:val="00067F4F"/>
    <w:rsid w:val="0007136A"/>
    <w:rsid w:val="00071522"/>
    <w:rsid w:val="00071AB4"/>
    <w:rsid w:val="000734AD"/>
    <w:rsid w:val="00077AAA"/>
    <w:rsid w:val="0008076A"/>
    <w:rsid w:val="0008262E"/>
    <w:rsid w:val="00084B0D"/>
    <w:rsid w:val="00086C51"/>
    <w:rsid w:val="00086C5E"/>
    <w:rsid w:val="00094AD5"/>
    <w:rsid w:val="000A0666"/>
    <w:rsid w:val="000A0E22"/>
    <w:rsid w:val="000A3DF5"/>
    <w:rsid w:val="000A6B4C"/>
    <w:rsid w:val="000A71FE"/>
    <w:rsid w:val="000B0301"/>
    <w:rsid w:val="000B20F8"/>
    <w:rsid w:val="000B2F63"/>
    <w:rsid w:val="000B49C0"/>
    <w:rsid w:val="000B51A7"/>
    <w:rsid w:val="000B7D40"/>
    <w:rsid w:val="000C178D"/>
    <w:rsid w:val="000C37D0"/>
    <w:rsid w:val="000C6990"/>
    <w:rsid w:val="000C69A3"/>
    <w:rsid w:val="000D0398"/>
    <w:rsid w:val="000D431B"/>
    <w:rsid w:val="000D5A49"/>
    <w:rsid w:val="000D6BB4"/>
    <w:rsid w:val="000D7E2E"/>
    <w:rsid w:val="000D7F69"/>
    <w:rsid w:val="000E22B5"/>
    <w:rsid w:val="000E494D"/>
    <w:rsid w:val="000F1EE0"/>
    <w:rsid w:val="000F2EA5"/>
    <w:rsid w:val="000F35AC"/>
    <w:rsid w:val="000F392E"/>
    <w:rsid w:val="00101140"/>
    <w:rsid w:val="00104C8D"/>
    <w:rsid w:val="0011178F"/>
    <w:rsid w:val="0011210B"/>
    <w:rsid w:val="00112805"/>
    <w:rsid w:val="00112FC1"/>
    <w:rsid w:val="0011358F"/>
    <w:rsid w:val="00113D7C"/>
    <w:rsid w:val="00116ABD"/>
    <w:rsid w:val="00117A86"/>
    <w:rsid w:val="00117D81"/>
    <w:rsid w:val="00121D13"/>
    <w:rsid w:val="001305BE"/>
    <w:rsid w:val="001317C0"/>
    <w:rsid w:val="00131885"/>
    <w:rsid w:val="0013218D"/>
    <w:rsid w:val="00133563"/>
    <w:rsid w:val="00133D7E"/>
    <w:rsid w:val="001356C1"/>
    <w:rsid w:val="00136CBA"/>
    <w:rsid w:val="00137392"/>
    <w:rsid w:val="00143286"/>
    <w:rsid w:val="00147FF4"/>
    <w:rsid w:val="00150341"/>
    <w:rsid w:val="00150FD0"/>
    <w:rsid w:val="001521BF"/>
    <w:rsid w:val="00152740"/>
    <w:rsid w:val="00153079"/>
    <w:rsid w:val="00153D77"/>
    <w:rsid w:val="00154234"/>
    <w:rsid w:val="0015655F"/>
    <w:rsid w:val="001567FC"/>
    <w:rsid w:val="001572D9"/>
    <w:rsid w:val="00157BB4"/>
    <w:rsid w:val="00162C37"/>
    <w:rsid w:val="001657E2"/>
    <w:rsid w:val="0016613C"/>
    <w:rsid w:val="00166F83"/>
    <w:rsid w:val="00170681"/>
    <w:rsid w:val="001753EB"/>
    <w:rsid w:val="00176A85"/>
    <w:rsid w:val="0017767C"/>
    <w:rsid w:val="00177D1C"/>
    <w:rsid w:val="00181170"/>
    <w:rsid w:val="00184CE7"/>
    <w:rsid w:val="001850DE"/>
    <w:rsid w:val="0019006D"/>
    <w:rsid w:val="001917A5"/>
    <w:rsid w:val="00191804"/>
    <w:rsid w:val="0019280D"/>
    <w:rsid w:val="0019412E"/>
    <w:rsid w:val="00194580"/>
    <w:rsid w:val="001963B7"/>
    <w:rsid w:val="00196902"/>
    <w:rsid w:val="001979BE"/>
    <w:rsid w:val="001A21BD"/>
    <w:rsid w:val="001A21C1"/>
    <w:rsid w:val="001A39AC"/>
    <w:rsid w:val="001A686B"/>
    <w:rsid w:val="001B09DF"/>
    <w:rsid w:val="001B3F5A"/>
    <w:rsid w:val="001B6547"/>
    <w:rsid w:val="001B6992"/>
    <w:rsid w:val="001B6DD8"/>
    <w:rsid w:val="001C06B4"/>
    <w:rsid w:val="001C21A6"/>
    <w:rsid w:val="001C2FF1"/>
    <w:rsid w:val="001C321C"/>
    <w:rsid w:val="001D0A9C"/>
    <w:rsid w:val="001D19E2"/>
    <w:rsid w:val="001D684F"/>
    <w:rsid w:val="001D6ECF"/>
    <w:rsid w:val="001D75BF"/>
    <w:rsid w:val="001E492E"/>
    <w:rsid w:val="001E528E"/>
    <w:rsid w:val="001E7275"/>
    <w:rsid w:val="001E72B1"/>
    <w:rsid w:val="001E76C8"/>
    <w:rsid w:val="001E7A5D"/>
    <w:rsid w:val="001F1B40"/>
    <w:rsid w:val="001F2474"/>
    <w:rsid w:val="001F25A5"/>
    <w:rsid w:val="001F37FD"/>
    <w:rsid w:val="001F3DE9"/>
    <w:rsid w:val="001F52F0"/>
    <w:rsid w:val="00200121"/>
    <w:rsid w:val="002014F1"/>
    <w:rsid w:val="00201BA0"/>
    <w:rsid w:val="0020723F"/>
    <w:rsid w:val="002104FA"/>
    <w:rsid w:val="002130B5"/>
    <w:rsid w:val="002159DA"/>
    <w:rsid w:val="00215AB9"/>
    <w:rsid w:val="00216348"/>
    <w:rsid w:val="00216D79"/>
    <w:rsid w:val="00221F99"/>
    <w:rsid w:val="0022373A"/>
    <w:rsid w:val="0022501C"/>
    <w:rsid w:val="00225049"/>
    <w:rsid w:val="00225F84"/>
    <w:rsid w:val="00226DC7"/>
    <w:rsid w:val="00232237"/>
    <w:rsid w:val="002330A6"/>
    <w:rsid w:val="00233B82"/>
    <w:rsid w:val="00233D16"/>
    <w:rsid w:val="00237734"/>
    <w:rsid w:val="002426E4"/>
    <w:rsid w:val="002435EB"/>
    <w:rsid w:val="002439AC"/>
    <w:rsid w:val="00246C74"/>
    <w:rsid w:val="00247060"/>
    <w:rsid w:val="00247CAD"/>
    <w:rsid w:val="0025060C"/>
    <w:rsid w:val="00250B81"/>
    <w:rsid w:val="002515F6"/>
    <w:rsid w:val="00252CEE"/>
    <w:rsid w:val="0025338E"/>
    <w:rsid w:val="002552CE"/>
    <w:rsid w:val="00255716"/>
    <w:rsid w:val="002577BA"/>
    <w:rsid w:val="00260AFF"/>
    <w:rsid w:val="00272B92"/>
    <w:rsid w:val="002757F4"/>
    <w:rsid w:val="00277A8B"/>
    <w:rsid w:val="00283A76"/>
    <w:rsid w:val="00283EC7"/>
    <w:rsid w:val="0028491D"/>
    <w:rsid w:val="00284CE7"/>
    <w:rsid w:val="00286CF3"/>
    <w:rsid w:val="00287A6D"/>
    <w:rsid w:val="00287FBC"/>
    <w:rsid w:val="00291593"/>
    <w:rsid w:val="00296B9C"/>
    <w:rsid w:val="002A1A20"/>
    <w:rsid w:val="002A1E00"/>
    <w:rsid w:val="002A5756"/>
    <w:rsid w:val="002A5F17"/>
    <w:rsid w:val="002A7B20"/>
    <w:rsid w:val="002A7DBC"/>
    <w:rsid w:val="002B07FA"/>
    <w:rsid w:val="002B1A52"/>
    <w:rsid w:val="002B2ABA"/>
    <w:rsid w:val="002B45EA"/>
    <w:rsid w:val="002B4C0F"/>
    <w:rsid w:val="002B7177"/>
    <w:rsid w:val="002B773E"/>
    <w:rsid w:val="002B7E65"/>
    <w:rsid w:val="002C1044"/>
    <w:rsid w:val="002C1DCC"/>
    <w:rsid w:val="002C54A3"/>
    <w:rsid w:val="002C7635"/>
    <w:rsid w:val="002C7774"/>
    <w:rsid w:val="002D0EBD"/>
    <w:rsid w:val="002D0EBF"/>
    <w:rsid w:val="002D1BF1"/>
    <w:rsid w:val="002D5CC6"/>
    <w:rsid w:val="002D691F"/>
    <w:rsid w:val="002D7AA5"/>
    <w:rsid w:val="002E00B5"/>
    <w:rsid w:val="002E0437"/>
    <w:rsid w:val="002E0487"/>
    <w:rsid w:val="002E212A"/>
    <w:rsid w:val="002E2711"/>
    <w:rsid w:val="002E3CFF"/>
    <w:rsid w:val="002E68D1"/>
    <w:rsid w:val="002E70BF"/>
    <w:rsid w:val="002F093D"/>
    <w:rsid w:val="002F44D6"/>
    <w:rsid w:val="002F68E7"/>
    <w:rsid w:val="002F6BA2"/>
    <w:rsid w:val="002F6BEC"/>
    <w:rsid w:val="002F78C6"/>
    <w:rsid w:val="002F78DA"/>
    <w:rsid w:val="00301CE2"/>
    <w:rsid w:val="00303EBD"/>
    <w:rsid w:val="00304566"/>
    <w:rsid w:val="00310982"/>
    <w:rsid w:val="00311FC4"/>
    <w:rsid w:val="00313627"/>
    <w:rsid w:val="0031362F"/>
    <w:rsid w:val="0031444F"/>
    <w:rsid w:val="00314702"/>
    <w:rsid w:val="00316A81"/>
    <w:rsid w:val="00317B7E"/>
    <w:rsid w:val="003225AF"/>
    <w:rsid w:val="003227B6"/>
    <w:rsid w:val="003238B3"/>
    <w:rsid w:val="00324D39"/>
    <w:rsid w:val="0032773B"/>
    <w:rsid w:val="00335B4D"/>
    <w:rsid w:val="00340639"/>
    <w:rsid w:val="003406C4"/>
    <w:rsid w:val="00341B7E"/>
    <w:rsid w:val="00346609"/>
    <w:rsid w:val="0034779C"/>
    <w:rsid w:val="00350350"/>
    <w:rsid w:val="00352E5A"/>
    <w:rsid w:val="0035324D"/>
    <w:rsid w:val="00354963"/>
    <w:rsid w:val="00354DF5"/>
    <w:rsid w:val="003559D4"/>
    <w:rsid w:val="0035612F"/>
    <w:rsid w:val="00360D0D"/>
    <w:rsid w:val="003628C3"/>
    <w:rsid w:val="00363370"/>
    <w:rsid w:val="0036677D"/>
    <w:rsid w:val="0036793E"/>
    <w:rsid w:val="00367AA9"/>
    <w:rsid w:val="003711A8"/>
    <w:rsid w:val="00372A4F"/>
    <w:rsid w:val="00372AAE"/>
    <w:rsid w:val="00375371"/>
    <w:rsid w:val="00375591"/>
    <w:rsid w:val="003762EC"/>
    <w:rsid w:val="003810DF"/>
    <w:rsid w:val="003818BE"/>
    <w:rsid w:val="00382024"/>
    <w:rsid w:val="0038204B"/>
    <w:rsid w:val="003821E3"/>
    <w:rsid w:val="00384EA5"/>
    <w:rsid w:val="0039030F"/>
    <w:rsid w:val="003904BD"/>
    <w:rsid w:val="00390D14"/>
    <w:rsid w:val="00390E37"/>
    <w:rsid w:val="00391D30"/>
    <w:rsid w:val="003938A4"/>
    <w:rsid w:val="00393C1C"/>
    <w:rsid w:val="00395C91"/>
    <w:rsid w:val="00396B69"/>
    <w:rsid w:val="003A0E77"/>
    <w:rsid w:val="003A103D"/>
    <w:rsid w:val="003B209E"/>
    <w:rsid w:val="003B2E29"/>
    <w:rsid w:val="003B3DA0"/>
    <w:rsid w:val="003B583A"/>
    <w:rsid w:val="003B5C85"/>
    <w:rsid w:val="003C4755"/>
    <w:rsid w:val="003C47B2"/>
    <w:rsid w:val="003D07FD"/>
    <w:rsid w:val="003D10F7"/>
    <w:rsid w:val="003D263F"/>
    <w:rsid w:val="003D3499"/>
    <w:rsid w:val="003D3E4C"/>
    <w:rsid w:val="003D6775"/>
    <w:rsid w:val="003D70D6"/>
    <w:rsid w:val="003E05C1"/>
    <w:rsid w:val="003E0A75"/>
    <w:rsid w:val="003E1901"/>
    <w:rsid w:val="003E1F43"/>
    <w:rsid w:val="003E2A07"/>
    <w:rsid w:val="003F2803"/>
    <w:rsid w:val="003F3B96"/>
    <w:rsid w:val="003F4105"/>
    <w:rsid w:val="003F4C9B"/>
    <w:rsid w:val="003F5A64"/>
    <w:rsid w:val="003F5E99"/>
    <w:rsid w:val="003F6396"/>
    <w:rsid w:val="003F725C"/>
    <w:rsid w:val="00404E62"/>
    <w:rsid w:val="00407669"/>
    <w:rsid w:val="00413404"/>
    <w:rsid w:val="00416DA9"/>
    <w:rsid w:val="00423BC5"/>
    <w:rsid w:val="00424596"/>
    <w:rsid w:val="0043075D"/>
    <w:rsid w:val="0043131A"/>
    <w:rsid w:val="00433167"/>
    <w:rsid w:val="00434861"/>
    <w:rsid w:val="004412C9"/>
    <w:rsid w:val="00441D77"/>
    <w:rsid w:val="00441D94"/>
    <w:rsid w:val="00444119"/>
    <w:rsid w:val="004442FF"/>
    <w:rsid w:val="00446C56"/>
    <w:rsid w:val="0044747B"/>
    <w:rsid w:val="0044793F"/>
    <w:rsid w:val="00447983"/>
    <w:rsid w:val="00450040"/>
    <w:rsid w:val="00451F6C"/>
    <w:rsid w:val="00453505"/>
    <w:rsid w:val="00453F21"/>
    <w:rsid w:val="00454A4F"/>
    <w:rsid w:val="00457679"/>
    <w:rsid w:val="00457A28"/>
    <w:rsid w:val="0046315F"/>
    <w:rsid w:val="004633D7"/>
    <w:rsid w:val="00465578"/>
    <w:rsid w:val="00466AB2"/>
    <w:rsid w:val="004678C7"/>
    <w:rsid w:val="00473F25"/>
    <w:rsid w:val="004744C9"/>
    <w:rsid w:val="00476CB8"/>
    <w:rsid w:val="00477D5D"/>
    <w:rsid w:val="00480634"/>
    <w:rsid w:val="00480E8F"/>
    <w:rsid w:val="00481EB4"/>
    <w:rsid w:val="004825E9"/>
    <w:rsid w:val="00483144"/>
    <w:rsid w:val="00484835"/>
    <w:rsid w:val="00485209"/>
    <w:rsid w:val="0048754C"/>
    <w:rsid w:val="00490E9E"/>
    <w:rsid w:val="00491875"/>
    <w:rsid w:val="00491970"/>
    <w:rsid w:val="00493378"/>
    <w:rsid w:val="00494DFB"/>
    <w:rsid w:val="004A0E07"/>
    <w:rsid w:val="004A137F"/>
    <w:rsid w:val="004A14C9"/>
    <w:rsid w:val="004A18AA"/>
    <w:rsid w:val="004A653A"/>
    <w:rsid w:val="004A7C1A"/>
    <w:rsid w:val="004B6A6A"/>
    <w:rsid w:val="004C1084"/>
    <w:rsid w:val="004C2131"/>
    <w:rsid w:val="004C22B5"/>
    <w:rsid w:val="004C3BA2"/>
    <w:rsid w:val="004C4433"/>
    <w:rsid w:val="004C4E84"/>
    <w:rsid w:val="004C6154"/>
    <w:rsid w:val="004C6F5A"/>
    <w:rsid w:val="004C6F72"/>
    <w:rsid w:val="004C7316"/>
    <w:rsid w:val="004C73BF"/>
    <w:rsid w:val="004D293E"/>
    <w:rsid w:val="004D3FC2"/>
    <w:rsid w:val="004D6110"/>
    <w:rsid w:val="004D6834"/>
    <w:rsid w:val="004E219D"/>
    <w:rsid w:val="004E2C4C"/>
    <w:rsid w:val="004E30C5"/>
    <w:rsid w:val="004E4111"/>
    <w:rsid w:val="004E72A1"/>
    <w:rsid w:val="004F039F"/>
    <w:rsid w:val="004F1C50"/>
    <w:rsid w:val="004F3BE6"/>
    <w:rsid w:val="004F550D"/>
    <w:rsid w:val="005008FA"/>
    <w:rsid w:val="00501481"/>
    <w:rsid w:val="005016DE"/>
    <w:rsid w:val="005021A0"/>
    <w:rsid w:val="005027FF"/>
    <w:rsid w:val="005033AE"/>
    <w:rsid w:val="005055DD"/>
    <w:rsid w:val="00506171"/>
    <w:rsid w:val="00512F16"/>
    <w:rsid w:val="0052058C"/>
    <w:rsid w:val="00520904"/>
    <w:rsid w:val="005218D6"/>
    <w:rsid w:val="00525D89"/>
    <w:rsid w:val="00527B4D"/>
    <w:rsid w:val="00531331"/>
    <w:rsid w:val="00531758"/>
    <w:rsid w:val="00533E94"/>
    <w:rsid w:val="0053505C"/>
    <w:rsid w:val="00537D43"/>
    <w:rsid w:val="00540553"/>
    <w:rsid w:val="005419DF"/>
    <w:rsid w:val="00542337"/>
    <w:rsid w:val="00545837"/>
    <w:rsid w:val="005458F9"/>
    <w:rsid w:val="00546342"/>
    <w:rsid w:val="00547BD6"/>
    <w:rsid w:val="00552513"/>
    <w:rsid w:val="005525FD"/>
    <w:rsid w:val="005549BD"/>
    <w:rsid w:val="0055702E"/>
    <w:rsid w:val="00561F64"/>
    <w:rsid w:val="005625B2"/>
    <w:rsid w:val="00563489"/>
    <w:rsid w:val="00563829"/>
    <w:rsid w:val="005643D0"/>
    <w:rsid w:val="00564422"/>
    <w:rsid w:val="00566187"/>
    <w:rsid w:val="005711DA"/>
    <w:rsid w:val="00571F00"/>
    <w:rsid w:val="00572A28"/>
    <w:rsid w:val="00574DB0"/>
    <w:rsid w:val="00581B19"/>
    <w:rsid w:val="00581D86"/>
    <w:rsid w:val="0058275A"/>
    <w:rsid w:val="005831A2"/>
    <w:rsid w:val="005867AE"/>
    <w:rsid w:val="005873EC"/>
    <w:rsid w:val="005917FA"/>
    <w:rsid w:val="00591B2B"/>
    <w:rsid w:val="00595B68"/>
    <w:rsid w:val="00596F1F"/>
    <w:rsid w:val="00596F92"/>
    <w:rsid w:val="005A0B56"/>
    <w:rsid w:val="005A12F8"/>
    <w:rsid w:val="005A13B5"/>
    <w:rsid w:val="005A2A0C"/>
    <w:rsid w:val="005A661F"/>
    <w:rsid w:val="005A66F0"/>
    <w:rsid w:val="005A7FA1"/>
    <w:rsid w:val="005B313B"/>
    <w:rsid w:val="005B5449"/>
    <w:rsid w:val="005B57CF"/>
    <w:rsid w:val="005B5A9B"/>
    <w:rsid w:val="005B6735"/>
    <w:rsid w:val="005B7CC4"/>
    <w:rsid w:val="005C0304"/>
    <w:rsid w:val="005C3B80"/>
    <w:rsid w:val="005C463B"/>
    <w:rsid w:val="005C5EAE"/>
    <w:rsid w:val="005C75E5"/>
    <w:rsid w:val="005C7CD3"/>
    <w:rsid w:val="005D0905"/>
    <w:rsid w:val="005D1452"/>
    <w:rsid w:val="005D2343"/>
    <w:rsid w:val="005D57B4"/>
    <w:rsid w:val="005E0151"/>
    <w:rsid w:val="005E0D47"/>
    <w:rsid w:val="005E2023"/>
    <w:rsid w:val="005E3E27"/>
    <w:rsid w:val="005E4345"/>
    <w:rsid w:val="005E43A9"/>
    <w:rsid w:val="005E607C"/>
    <w:rsid w:val="005E786A"/>
    <w:rsid w:val="005E7A22"/>
    <w:rsid w:val="005F049C"/>
    <w:rsid w:val="005F0CC0"/>
    <w:rsid w:val="005F1645"/>
    <w:rsid w:val="005F16BB"/>
    <w:rsid w:val="005F3E27"/>
    <w:rsid w:val="005F3F3C"/>
    <w:rsid w:val="005F7E4E"/>
    <w:rsid w:val="00601AC2"/>
    <w:rsid w:val="00603B20"/>
    <w:rsid w:val="0060423C"/>
    <w:rsid w:val="00605A29"/>
    <w:rsid w:val="006073C9"/>
    <w:rsid w:val="00607EC2"/>
    <w:rsid w:val="0061293F"/>
    <w:rsid w:val="00612B5F"/>
    <w:rsid w:val="00613067"/>
    <w:rsid w:val="00617EA9"/>
    <w:rsid w:val="006243DF"/>
    <w:rsid w:val="00624C05"/>
    <w:rsid w:val="00624E71"/>
    <w:rsid w:val="00627896"/>
    <w:rsid w:val="00633A03"/>
    <w:rsid w:val="00635094"/>
    <w:rsid w:val="00637A63"/>
    <w:rsid w:val="0064306F"/>
    <w:rsid w:val="00645F40"/>
    <w:rsid w:val="00647EC0"/>
    <w:rsid w:val="00650488"/>
    <w:rsid w:val="0065273B"/>
    <w:rsid w:val="00653547"/>
    <w:rsid w:val="0065699A"/>
    <w:rsid w:val="006578D4"/>
    <w:rsid w:val="00661A02"/>
    <w:rsid w:val="00661BF3"/>
    <w:rsid w:val="0066473E"/>
    <w:rsid w:val="0066485D"/>
    <w:rsid w:val="00664C0E"/>
    <w:rsid w:val="0066592F"/>
    <w:rsid w:val="006674C2"/>
    <w:rsid w:val="00667986"/>
    <w:rsid w:val="00674100"/>
    <w:rsid w:val="006756F3"/>
    <w:rsid w:val="00676605"/>
    <w:rsid w:val="00677101"/>
    <w:rsid w:val="00680822"/>
    <w:rsid w:val="006818C8"/>
    <w:rsid w:val="0068535E"/>
    <w:rsid w:val="006865EA"/>
    <w:rsid w:val="006924FF"/>
    <w:rsid w:val="00693469"/>
    <w:rsid w:val="00694B97"/>
    <w:rsid w:val="006A021B"/>
    <w:rsid w:val="006A04B0"/>
    <w:rsid w:val="006A1411"/>
    <w:rsid w:val="006A328A"/>
    <w:rsid w:val="006A394C"/>
    <w:rsid w:val="006A3C7B"/>
    <w:rsid w:val="006A3FF1"/>
    <w:rsid w:val="006A4569"/>
    <w:rsid w:val="006A4B16"/>
    <w:rsid w:val="006A62B1"/>
    <w:rsid w:val="006B0330"/>
    <w:rsid w:val="006B4544"/>
    <w:rsid w:val="006B4A67"/>
    <w:rsid w:val="006B4C6F"/>
    <w:rsid w:val="006C0747"/>
    <w:rsid w:val="006C0B03"/>
    <w:rsid w:val="006C12C2"/>
    <w:rsid w:val="006C2814"/>
    <w:rsid w:val="006C2D90"/>
    <w:rsid w:val="006C4BFD"/>
    <w:rsid w:val="006D0287"/>
    <w:rsid w:val="006D1B53"/>
    <w:rsid w:val="006D2358"/>
    <w:rsid w:val="006D5D3D"/>
    <w:rsid w:val="006D60AD"/>
    <w:rsid w:val="006D6FB8"/>
    <w:rsid w:val="006D7B77"/>
    <w:rsid w:val="006E034E"/>
    <w:rsid w:val="006E04A8"/>
    <w:rsid w:val="006E06D5"/>
    <w:rsid w:val="006E2B34"/>
    <w:rsid w:val="006E3DF0"/>
    <w:rsid w:val="006E5328"/>
    <w:rsid w:val="006E5965"/>
    <w:rsid w:val="006E6354"/>
    <w:rsid w:val="006F0A88"/>
    <w:rsid w:val="006F25B8"/>
    <w:rsid w:val="006F263D"/>
    <w:rsid w:val="006F5AAA"/>
    <w:rsid w:val="006F6E6E"/>
    <w:rsid w:val="006F6EE3"/>
    <w:rsid w:val="006F7F1D"/>
    <w:rsid w:val="007005B2"/>
    <w:rsid w:val="007013BC"/>
    <w:rsid w:val="007019C8"/>
    <w:rsid w:val="00707186"/>
    <w:rsid w:val="007110F7"/>
    <w:rsid w:val="007113C6"/>
    <w:rsid w:val="00712153"/>
    <w:rsid w:val="007134C0"/>
    <w:rsid w:val="00715B93"/>
    <w:rsid w:val="0071600E"/>
    <w:rsid w:val="0072045B"/>
    <w:rsid w:val="00720A65"/>
    <w:rsid w:val="00724630"/>
    <w:rsid w:val="00726793"/>
    <w:rsid w:val="0072688D"/>
    <w:rsid w:val="00731A7B"/>
    <w:rsid w:val="00732375"/>
    <w:rsid w:val="00734D59"/>
    <w:rsid w:val="00735224"/>
    <w:rsid w:val="007352DD"/>
    <w:rsid w:val="0073583D"/>
    <w:rsid w:val="007362AD"/>
    <w:rsid w:val="00736C5A"/>
    <w:rsid w:val="00740D0D"/>
    <w:rsid w:val="00742843"/>
    <w:rsid w:val="00742F14"/>
    <w:rsid w:val="00743D40"/>
    <w:rsid w:val="007449EC"/>
    <w:rsid w:val="00750ECE"/>
    <w:rsid w:val="00755A87"/>
    <w:rsid w:val="007563FE"/>
    <w:rsid w:val="00760628"/>
    <w:rsid w:val="00764CAD"/>
    <w:rsid w:val="00765043"/>
    <w:rsid w:val="00766A9D"/>
    <w:rsid w:val="00770308"/>
    <w:rsid w:val="0077030F"/>
    <w:rsid w:val="0077145F"/>
    <w:rsid w:val="00772A3A"/>
    <w:rsid w:val="0077428B"/>
    <w:rsid w:val="0077575F"/>
    <w:rsid w:val="007838F4"/>
    <w:rsid w:val="00784E9B"/>
    <w:rsid w:val="00787606"/>
    <w:rsid w:val="00787C0B"/>
    <w:rsid w:val="00791F33"/>
    <w:rsid w:val="00791F3F"/>
    <w:rsid w:val="007934DE"/>
    <w:rsid w:val="007949FE"/>
    <w:rsid w:val="00795090"/>
    <w:rsid w:val="007968AC"/>
    <w:rsid w:val="00796AAE"/>
    <w:rsid w:val="007A0634"/>
    <w:rsid w:val="007A449E"/>
    <w:rsid w:val="007A6FF5"/>
    <w:rsid w:val="007B0A44"/>
    <w:rsid w:val="007B1137"/>
    <w:rsid w:val="007B228F"/>
    <w:rsid w:val="007B3036"/>
    <w:rsid w:val="007B3998"/>
    <w:rsid w:val="007B4DF3"/>
    <w:rsid w:val="007B7F20"/>
    <w:rsid w:val="007C44A4"/>
    <w:rsid w:val="007C47D8"/>
    <w:rsid w:val="007C5627"/>
    <w:rsid w:val="007C5B99"/>
    <w:rsid w:val="007C6C4E"/>
    <w:rsid w:val="007D08A4"/>
    <w:rsid w:val="007D1A77"/>
    <w:rsid w:val="007D2AD4"/>
    <w:rsid w:val="007D2B14"/>
    <w:rsid w:val="007D3B26"/>
    <w:rsid w:val="007D4FC5"/>
    <w:rsid w:val="007E0E06"/>
    <w:rsid w:val="007E16A1"/>
    <w:rsid w:val="007E2148"/>
    <w:rsid w:val="007E31CC"/>
    <w:rsid w:val="007E50DF"/>
    <w:rsid w:val="007E5CA0"/>
    <w:rsid w:val="007F0866"/>
    <w:rsid w:val="007F2CB6"/>
    <w:rsid w:val="007F3277"/>
    <w:rsid w:val="007F72FD"/>
    <w:rsid w:val="0080292F"/>
    <w:rsid w:val="00804F0A"/>
    <w:rsid w:val="008071EA"/>
    <w:rsid w:val="00810A9A"/>
    <w:rsid w:val="00812D38"/>
    <w:rsid w:val="00812E21"/>
    <w:rsid w:val="00813B37"/>
    <w:rsid w:val="00814685"/>
    <w:rsid w:val="00821420"/>
    <w:rsid w:val="008219FC"/>
    <w:rsid w:val="00822204"/>
    <w:rsid w:val="00823D08"/>
    <w:rsid w:val="008250D8"/>
    <w:rsid w:val="00825C27"/>
    <w:rsid w:val="00825C6D"/>
    <w:rsid w:val="00826520"/>
    <w:rsid w:val="00830EE1"/>
    <w:rsid w:val="00831FD7"/>
    <w:rsid w:val="0083210C"/>
    <w:rsid w:val="00834469"/>
    <w:rsid w:val="00835A33"/>
    <w:rsid w:val="008365CA"/>
    <w:rsid w:val="00836821"/>
    <w:rsid w:val="00837F55"/>
    <w:rsid w:val="008401E1"/>
    <w:rsid w:val="00841017"/>
    <w:rsid w:val="00846734"/>
    <w:rsid w:val="00857C78"/>
    <w:rsid w:val="00860466"/>
    <w:rsid w:val="00860DFB"/>
    <w:rsid w:val="00861E69"/>
    <w:rsid w:val="00862316"/>
    <w:rsid w:val="00862F8E"/>
    <w:rsid w:val="00863BFA"/>
    <w:rsid w:val="00864CAA"/>
    <w:rsid w:val="00867832"/>
    <w:rsid w:val="0087115A"/>
    <w:rsid w:val="00871383"/>
    <w:rsid w:val="00873A3B"/>
    <w:rsid w:val="00873BDA"/>
    <w:rsid w:val="00874525"/>
    <w:rsid w:val="00881D3C"/>
    <w:rsid w:val="00883BCD"/>
    <w:rsid w:val="0088490D"/>
    <w:rsid w:val="00884B7D"/>
    <w:rsid w:val="0088668F"/>
    <w:rsid w:val="00895D90"/>
    <w:rsid w:val="00895FFE"/>
    <w:rsid w:val="008967E8"/>
    <w:rsid w:val="008A1C54"/>
    <w:rsid w:val="008A2735"/>
    <w:rsid w:val="008A4682"/>
    <w:rsid w:val="008A4859"/>
    <w:rsid w:val="008A5EEF"/>
    <w:rsid w:val="008A7A1C"/>
    <w:rsid w:val="008B0805"/>
    <w:rsid w:val="008B1D26"/>
    <w:rsid w:val="008B3094"/>
    <w:rsid w:val="008B44BF"/>
    <w:rsid w:val="008C23E7"/>
    <w:rsid w:val="008C4FF9"/>
    <w:rsid w:val="008C747C"/>
    <w:rsid w:val="008D0845"/>
    <w:rsid w:val="008D1AED"/>
    <w:rsid w:val="008D2D29"/>
    <w:rsid w:val="008D31CF"/>
    <w:rsid w:val="008D7294"/>
    <w:rsid w:val="008E0561"/>
    <w:rsid w:val="008E1533"/>
    <w:rsid w:val="008E1633"/>
    <w:rsid w:val="008E2850"/>
    <w:rsid w:val="008E64D8"/>
    <w:rsid w:val="008E7D41"/>
    <w:rsid w:val="008F0177"/>
    <w:rsid w:val="008F04D1"/>
    <w:rsid w:val="008F0643"/>
    <w:rsid w:val="008F09A0"/>
    <w:rsid w:val="008F509C"/>
    <w:rsid w:val="008F5967"/>
    <w:rsid w:val="008F59AB"/>
    <w:rsid w:val="008F7326"/>
    <w:rsid w:val="00902AB4"/>
    <w:rsid w:val="00902DCB"/>
    <w:rsid w:val="00903D2D"/>
    <w:rsid w:val="009058AA"/>
    <w:rsid w:val="00905D66"/>
    <w:rsid w:val="00905FD5"/>
    <w:rsid w:val="009130BE"/>
    <w:rsid w:val="00915D77"/>
    <w:rsid w:val="009177D0"/>
    <w:rsid w:val="00921881"/>
    <w:rsid w:val="0092410C"/>
    <w:rsid w:val="009254E1"/>
    <w:rsid w:val="009261EF"/>
    <w:rsid w:val="00931D64"/>
    <w:rsid w:val="00932D1D"/>
    <w:rsid w:val="00933A1A"/>
    <w:rsid w:val="009340C8"/>
    <w:rsid w:val="00934654"/>
    <w:rsid w:val="00934C32"/>
    <w:rsid w:val="009354B9"/>
    <w:rsid w:val="00935AE1"/>
    <w:rsid w:val="00937DEB"/>
    <w:rsid w:val="00940562"/>
    <w:rsid w:val="00940BA6"/>
    <w:rsid w:val="00940BC0"/>
    <w:rsid w:val="00942CC4"/>
    <w:rsid w:val="0094457C"/>
    <w:rsid w:val="009455B5"/>
    <w:rsid w:val="00947303"/>
    <w:rsid w:val="009476FC"/>
    <w:rsid w:val="00947EB4"/>
    <w:rsid w:val="00950B5F"/>
    <w:rsid w:val="00950E6B"/>
    <w:rsid w:val="00952902"/>
    <w:rsid w:val="0095372C"/>
    <w:rsid w:val="00956BB9"/>
    <w:rsid w:val="00956C24"/>
    <w:rsid w:val="00961CAA"/>
    <w:rsid w:val="009634C8"/>
    <w:rsid w:val="00965ECE"/>
    <w:rsid w:val="009716A1"/>
    <w:rsid w:val="009818FA"/>
    <w:rsid w:val="0098529E"/>
    <w:rsid w:val="00992AD2"/>
    <w:rsid w:val="0099541C"/>
    <w:rsid w:val="009A1655"/>
    <w:rsid w:val="009A3A37"/>
    <w:rsid w:val="009B0E8D"/>
    <w:rsid w:val="009B179C"/>
    <w:rsid w:val="009B1955"/>
    <w:rsid w:val="009B5826"/>
    <w:rsid w:val="009B74F1"/>
    <w:rsid w:val="009C00E9"/>
    <w:rsid w:val="009C57C5"/>
    <w:rsid w:val="009C5862"/>
    <w:rsid w:val="009C5E67"/>
    <w:rsid w:val="009C61E7"/>
    <w:rsid w:val="009C6233"/>
    <w:rsid w:val="009D0009"/>
    <w:rsid w:val="009D4754"/>
    <w:rsid w:val="009D5106"/>
    <w:rsid w:val="009D5417"/>
    <w:rsid w:val="009D5991"/>
    <w:rsid w:val="009D5B39"/>
    <w:rsid w:val="009D6101"/>
    <w:rsid w:val="009D74C9"/>
    <w:rsid w:val="009D7B30"/>
    <w:rsid w:val="009E01C3"/>
    <w:rsid w:val="009E093A"/>
    <w:rsid w:val="009E2EF8"/>
    <w:rsid w:val="009E40B7"/>
    <w:rsid w:val="009E48F0"/>
    <w:rsid w:val="009E4A53"/>
    <w:rsid w:val="009E7B82"/>
    <w:rsid w:val="009F0907"/>
    <w:rsid w:val="009F189E"/>
    <w:rsid w:val="009F3F55"/>
    <w:rsid w:val="009F5BB5"/>
    <w:rsid w:val="009F74A0"/>
    <w:rsid w:val="00A00CF3"/>
    <w:rsid w:val="00A106FA"/>
    <w:rsid w:val="00A11224"/>
    <w:rsid w:val="00A123F5"/>
    <w:rsid w:val="00A13A65"/>
    <w:rsid w:val="00A15B7B"/>
    <w:rsid w:val="00A1677E"/>
    <w:rsid w:val="00A16DA6"/>
    <w:rsid w:val="00A2283F"/>
    <w:rsid w:val="00A23884"/>
    <w:rsid w:val="00A24A6F"/>
    <w:rsid w:val="00A24DA6"/>
    <w:rsid w:val="00A265B5"/>
    <w:rsid w:val="00A32F56"/>
    <w:rsid w:val="00A37940"/>
    <w:rsid w:val="00A405CF"/>
    <w:rsid w:val="00A42CD4"/>
    <w:rsid w:val="00A430D0"/>
    <w:rsid w:val="00A43FD8"/>
    <w:rsid w:val="00A44897"/>
    <w:rsid w:val="00A45ED4"/>
    <w:rsid w:val="00A53EA6"/>
    <w:rsid w:val="00A548B3"/>
    <w:rsid w:val="00A5597B"/>
    <w:rsid w:val="00A55999"/>
    <w:rsid w:val="00A56BC5"/>
    <w:rsid w:val="00A61144"/>
    <w:rsid w:val="00A6203C"/>
    <w:rsid w:val="00A6223E"/>
    <w:rsid w:val="00A62377"/>
    <w:rsid w:val="00A62D06"/>
    <w:rsid w:val="00A6761B"/>
    <w:rsid w:val="00A709F8"/>
    <w:rsid w:val="00A71493"/>
    <w:rsid w:val="00A769E1"/>
    <w:rsid w:val="00A80238"/>
    <w:rsid w:val="00A81DC9"/>
    <w:rsid w:val="00A8294D"/>
    <w:rsid w:val="00A86E19"/>
    <w:rsid w:val="00A871B0"/>
    <w:rsid w:val="00A9072E"/>
    <w:rsid w:val="00A9324F"/>
    <w:rsid w:val="00A93630"/>
    <w:rsid w:val="00A93B39"/>
    <w:rsid w:val="00A966E5"/>
    <w:rsid w:val="00A97B75"/>
    <w:rsid w:val="00A97D7D"/>
    <w:rsid w:val="00AA4AA2"/>
    <w:rsid w:val="00AA5753"/>
    <w:rsid w:val="00AA6B04"/>
    <w:rsid w:val="00AB1F42"/>
    <w:rsid w:val="00AB2416"/>
    <w:rsid w:val="00AB3721"/>
    <w:rsid w:val="00AB514F"/>
    <w:rsid w:val="00AB5E3F"/>
    <w:rsid w:val="00AB6647"/>
    <w:rsid w:val="00AB687E"/>
    <w:rsid w:val="00AB6C81"/>
    <w:rsid w:val="00AC008C"/>
    <w:rsid w:val="00AC1F9F"/>
    <w:rsid w:val="00AC460C"/>
    <w:rsid w:val="00AD0952"/>
    <w:rsid w:val="00AD107A"/>
    <w:rsid w:val="00AD1D09"/>
    <w:rsid w:val="00AD29AE"/>
    <w:rsid w:val="00AD35C6"/>
    <w:rsid w:val="00AD3DDA"/>
    <w:rsid w:val="00AD53B5"/>
    <w:rsid w:val="00AE3A54"/>
    <w:rsid w:val="00AE40D4"/>
    <w:rsid w:val="00AE46E6"/>
    <w:rsid w:val="00AE4722"/>
    <w:rsid w:val="00AE6925"/>
    <w:rsid w:val="00AF1FF9"/>
    <w:rsid w:val="00AF2863"/>
    <w:rsid w:val="00AF4DC2"/>
    <w:rsid w:val="00B02F83"/>
    <w:rsid w:val="00B04F32"/>
    <w:rsid w:val="00B055A3"/>
    <w:rsid w:val="00B0654B"/>
    <w:rsid w:val="00B07356"/>
    <w:rsid w:val="00B10331"/>
    <w:rsid w:val="00B10454"/>
    <w:rsid w:val="00B115BB"/>
    <w:rsid w:val="00B11EC5"/>
    <w:rsid w:val="00B11FF3"/>
    <w:rsid w:val="00B12525"/>
    <w:rsid w:val="00B12A92"/>
    <w:rsid w:val="00B13EA5"/>
    <w:rsid w:val="00B142C1"/>
    <w:rsid w:val="00B17A3A"/>
    <w:rsid w:val="00B17C46"/>
    <w:rsid w:val="00B225D3"/>
    <w:rsid w:val="00B23DD6"/>
    <w:rsid w:val="00B25680"/>
    <w:rsid w:val="00B25B43"/>
    <w:rsid w:val="00B26C6D"/>
    <w:rsid w:val="00B30C48"/>
    <w:rsid w:val="00B323FF"/>
    <w:rsid w:val="00B3489B"/>
    <w:rsid w:val="00B377D9"/>
    <w:rsid w:val="00B40195"/>
    <w:rsid w:val="00B40966"/>
    <w:rsid w:val="00B42C16"/>
    <w:rsid w:val="00B42DDA"/>
    <w:rsid w:val="00B4397D"/>
    <w:rsid w:val="00B46609"/>
    <w:rsid w:val="00B46BE0"/>
    <w:rsid w:val="00B47321"/>
    <w:rsid w:val="00B53773"/>
    <w:rsid w:val="00B605DB"/>
    <w:rsid w:val="00B62123"/>
    <w:rsid w:val="00B63A25"/>
    <w:rsid w:val="00B649B1"/>
    <w:rsid w:val="00B67EB0"/>
    <w:rsid w:val="00B7559E"/>
    <w:rsid w:val="00B755FD"/>
    <w:rsid w:val="00B757B0"/>
    <w:rsid w:val="00B7612E"/>
    <w:rsid w:val="00B7661C"/>
    <w:rsid w:val="00B80A14"/>
    <w:rsid w:val="00B8201B"/>
    <w:rsid w:val="00B83DEA"/>
    <w:rsid w:val="00B9043F"/>
    <w:rsid w:val="00B90A54"/>
    <w:rsid w:val="00B93A89"/>
    <w:rsid w:val="00B941D5"/>
    <w:rsid w:val="00B944EE"/>
    <w:rsid w:val="00BA46B3"/>
    <w:rsid w:val="00BA5441"/>
    <w:rsid w:val="00BA6DCA"/>
    <w:rsid w:val="00BA753E"/>
    <w:rsid w:val="00BB18AD"/>
    <w:rsid w:val="00BB3306"/>
    <w:rsid w:val="00BB4AAE"/>
    <w:rsid w:val="00BB7DA3"/>
    <w:rsid w:val="00BC00AD"/>
    <w:rsid w:val="00BC05C8"/>
    <w:rsid w:val="00BC09A5"/>
    <w:rsid w:val="00BC2672"/>
    <w:rsid w:val="00BC6751"/>
    <w:rsid w:val="00BC7E31"/>
    <w:rsid w:val="00BD10FE"/>
    <w:rsid w:val="00BD441D"/>
    <w:rsid w:val="00BE0C23"/>
    <w:rsid w:val="00BE5100"/>
    <w:rsid w:val="00BE5383"/>
    <w:rsid w:val="00BE58A0"/>
    <w:rsid w:val="00BE58E9"/>
    <w:rsid w:val="00BE6D77"/>
    <w:rsid w:val="00BE7B93"/>
    <w:rsid w:val="00BF1133"/>
    <w:rsid w:val="00BF1DE9"/>
    <w:rsid w:val="00BF2458"/>
    <w:rsid w:val="00BF29DE"/>
    <w:rsid w:val="00BF417E"/>
    <w:rsid w:val="00BF5E1A"/>
    <w:rsid w:val="00BF640D"/>
    <w:rsid w:val="00BF7EB4"/>
    <w:rsid w:val="00C00333"/>
    <w:rsid w:val="00C007B5"/>
    <w:rsid w:val="00C06B1B"/>
    <w:rsid w:val="00C11DAA"/>
    <w:rsid w:val="00C123A0"/>
    <w:rsid w:val="00C144C2"/>
    <w:rsid w:val="00C20D41"/>
    <w:rsid w:val="00C21A14"/>
    <w:rsid w:val="00C22AF0"/>
    <w:rsid w:val="00C23C6E"/>
    <w:rsid w:val="00C264C7"/>
    <w:rsid w:val="00C2728E"/>
    <w:rsid w:val="00C31110"/>
    <w:rsid w:val="00C31CA9"/>
    <w:rsid w:val="00C32744"/>
    <w:rsid w:val="00C32BE9"/>
    <w:rsid w:val="00C33FE0"/>
    <w:rsid w:val="00C34B71"/>
    <w:rsid w:val="00C35F63"/>
    <w:rsid w:val="00C41033"/>
    <w:rsid w:val="00C43FD4"/>
    <w:rsid w:val="00C45997"/>
    <w:rsid w:val="00C45DE3"/>
    <w:rsid w:val="00C46EA4"/>
    <w:rsid w:val="00C542C7"/>
    <w:rsid w:val="00C57700"/>
    <w:rsid w:val="00C641FA"/>
    <w:rsid w:val="00C64809"/>
    <w:rsid w:val="00C66F8D"/>
    <w:rsid w:val="00C672F1"/>
    <w:rsid w:val="00C67549"/>
    <w:rsid w:val="00C67F94"/>
    <w:rsid w:val="00C70BC9"/>
    <w:rsid w:val="00C70D68"/>
    <w:rsid w:val="00C70E98"/>
    <w:rsid w:val="00C71409"/>
    <w:rsid w:val="00C71923"/>
    <w:rsid w:val="00C733CB"/>
    <w:rsid w:val="00C755A3"/>
    <w:rsid w:val="00C75BF9"/>
    <w:rsid w:val="00C76F60"/>
    <w:rsid w:val="00C77353"/>
    <w:rsid w:val="00C77DA9"/>
    <w:rsid w:val="00C80548"/>
    <w:rsid w:val="00C80ADD"/>
    <w:rsid w:val="00C82070"/>
    <w:rsid w:val="00C85A05"/>
    <w:rsid w:val="00C87EB3"/>
    <w:rsid w:val="00C90462"/>
    <w:rsid w:val="00C92F62"/>
    <w:rsid w:val="00C93575"/>
    <w:rsid w:val="00C94935"/>
    <w:rsid w:val="00C95287"/>
    <w:rsid w:val="00C95B62"/>
    <w:rsid w:val="00C961F5"/>
    <w:rsid w:val="00CA1198"/>
    <w:rsid w:val="00CA18B9"/>
    <w:rsid w:val="00CA29F7"/>
    <w:rsid w:val="00CA4178"/>
    <w:rsid w:val="00CA6385"/>
    <w:rsid w:val="00CB1B58"/>
    <w:rsid w:val="00CB1E51"/>
    <w:rsid w:val="00CC0AB0"/>
    <w:rsid w:val="00CD05B9"/>
    <w:rsid w:val="00CD27B1"/>
    <w:rsid w:val="00CD3473"/>
    <w:rsid w:val="00CD3AEC"/>
    <w:rsid w:val="00CD5165"/>
    <w:rsid w:val="00CE0348"/>
    <w:rsid w:val="00CE1D7F"/>
    <w:rsid w:val="00CE313D"/>
    <w:rsid w:val="00CE3F7A"/>
    <w:rsid w:val="00CE5621"/>
    <w:rsid w:val="00CE5707"/>
    <w:rsid w:val="00CE66C7"/>
    <w:rsid w:val="00CF0868"/>
    <w:rsid w:val="00CF09A0"/>
    <w:rsid w:val="00CF41A2"/>
    <w:rsid w:val="00CF746E"/>
    <w:rsid w:val="00D00F8E"/>
    <w:rsid w:val="00D011E3"/>
    <w:rsid w:val="00D011F0"/>
    <w:rsid w:val="00D016D1"/>
    <w:rsid w:val="00D02552"/>
    <w:rsid w:val="00D02CBC"/>
    <w:rsid w:val="00D04492"/>
    <w:rsid w:val="00D05993"/>
    <w:rsid w:val="00D11E1F"/>
    <w:rsid w:val="00D124A9"/>
    <w:rsid w:val="00D12CFF"/>
    <w:rsid w:val="00D152A4"/>
    <w:rsid w:val="00D15516"/>
    <w:rsid w:val="00D15CA6"/>
    <w:rsid w:val="00D17A4E"/>
    <w:rsid w:val="00D2017E"/>
    <w:rsid w:val="00D21502"/>
    <w:rsid w:val="00D22745"/>
    <w:rsid w:val="00D239DD"/>
    <w:rsid w:val="00D24816"/>
    <w:rsid w:val="00D266B8"/>
    <w:rsid w:val="00D319ED"/>
    <w:rsid w:val="00D32F12"/>
    <w:rsid w:val="00D40098"/>
    <w:rsid w:val="00D40868"/>
    <w:rsid w:val="00D41155"/>
    <w:rsid w:val="00D4329C"/>
    <w:rsid w:val="00D46115"/>
    <w:rsid w:val="00D51A05"/>
    <w:rsid w:val="00D5215C"/>
    <w:rsid w:val="00D52A23"/>
    <w:rsid w:val="00D5752A"/>
    <w:rsid w:val="00D57DD7"/>
    <w:rsid w:val="00D57FF8"/>
    <w:rsid w:val="00D60371"/>
    <w:rsid w:val="00D61C69"/>
    <w:rsid w:val="00D61F56"/>
    <w:rsid w:val="00D629E6"/>
    <w:rsid w:val="00D653A9"/>
    <w:rsid w:val="00D708F5"/>
    <w:rsid w:val="00D71EA3"/>
    <w:rsid w:val="00D72AC3"/>
    <w:rsid w:val="00D72D61"/>
    <w:rsid w:val="00D746DF"/>
    <w:rsid w:val="00D76AEC"/>
    <w:rsid w:val="00D76D95"/>
    <w:rsid w:val="00D774F8"/>
    <w:rsid w:val="00D8117E"/>
    <w:rsid w:val="00D831F9"/>
    <w:rsid w:val="00D84128"/>
    <w:rsid w:val="00D841DE"/>
    <w:rsid w:val="00D86D0C"/>
    <w:rsid w:val="00D87E3F"/>
    <w:rsid w:val="00D9081B"/>
    <w:rsid w:val="00D90CC3"/>
    <w:rsid w:val="00D90F66"/>
    <w:rsid w:val="00D91043"/>
    <w:rsid w:val="00D9274B"/>
    <w:rsid w:val="00D9316E"/>
    <w:rsid w:val="00D933D7"/>
    <w:rsid w:val="00D95EDE"/>
    <w:rsid w:val="00D96544"/>
    <w:rsid w:val="00DA0EE6"/>
    <w:rsid w:val="00DA746C"/>
    <w:rsid w:val="00DB018A"/>
    <w:rsid w:val="00DB0C8A"/>
    <w:rsid w:val="00DB12A7"/>
    <w:rsid w:val="00DB35FA"/>
    <w:rsid w:val="00DB4000"/>
    <w:rsid w:val="00DB4ED0"/>
    <w:rsid w:val="00DB4EE6"/>
    <w:rsid w:val="00DC1855"/>
    <w:rsid w:val="00DC37A2"/>
    <w:rsid w:val="00DC39BD"/>
    <w:rsid w:val="00DC5138"/>
    <w:rsid w:val="00DC67CD"/>
    <w:rsid w:val="00DD0D35"/>
    <w:rsid w:val="00DD399A"/>
    <w:rsid w:val="00DD5EF9"/>
    <w:rsid w:val="00DD655A"/>
    <w:rsid w:val="00DD7782"/>
    <w:rsid w:val="00DE0074"/>
    <w:rsid w:val="00DE06D2"/>
    <w:rsid w:val="00DE07D9"/>
    <w:rsid w:val="00DE086C"/>
    <w:rsid w:val="00DE170E"/>
    <w:rsid w:val="00DE1F8B"/>
    <w:rsid w:val="00DE2E5E"/>
    <w:rsid w:val="00DF0420"/>
    <w:rsid w:val="00DF242A"/>
    <w:rsid w:val="00DF42B7"/>
    <w:rsid w:val="00E034D2"/>
    <w:rsid w:val="00E0398E"/>
    <w:rsid w:val="00E041D0"/>
    <w:rsid w:val="00E063BC"/>
    <w:rsid w:val="00E1062A"/>
    <w:rsid w:val="00E1178A"/>
    <w:rsid w:val="00E11854"/>
    <w:rsid w:val="00E12687"/>
    <w:rsid w:val="00E14490"/>
    <w:rsid w:val="00E27D48"/>
    <w:rsid w:val="00E3097F"/>
    <w:rsid w:val="00E35B76"/>
    <w:rsid w:val="00E360DE"/>
    <w:rsid w:val="00E37281"/>
    <w:rsid w:val="00E41F1C"/>
    <w:rsid w:val="00E42867"/>
    <w:rsid w:val="00E4313D"/>
    <w:rsid w:val="00E47877"/>
    <w:rsid w:val="00E47C89"/>
    <w:rsid w:val="00E50209"/>
    <w:rsid w:val="00E506AE"/>
    <w:rsid w:val="00E51053"/>
    <w:rsid w:val="00E5317E"/>
    <w:rsid w:val="00E536AF"/>
    <w:rsid w:val="00E55569"/>
    <w:rsid w:val="00E601CD"/>
    <w:rsid w:val="00E61CFE"/>
    <w:rsid w:val="00E6558B"/>
    <w:rsid w:val="00E65FFC"/>
    <w:rsid w:val="00E665E0"/>
    <w:rsid w:val="00E6709B"/>
    <w:rsid w:val="00E70F96"/>
    <w:rsid w:val="00E7352B"/>
    <w:rsid w:val="00E736A8"/>
    <w:rsid w:val="00E775F8"/>
    <w:rsid w:val="00E810A1"/>
    <w:rsid w:val="00E81855"/>
    <w:rsid w:val="00E87E93"/>
    <w:rsid w:val="00E91735"/>
    <w:rsid w:val="00E94A8A"/>
    <w:rsid w:val="00E95FD9"/>
    <w:rsid w:val="00E964AD"/>
    <w:rsid w:val="00EA190D"/>
    <w:rsid w:val="00EB0919"/>
    <w:rsid w:val="00EB0FA6"/>
    <w:rsid w:val="00EB2575"/>
    <w:rsid w:val="00EB2908"/>
    <w:rsid w:val="00EB3624"/>
    <w:rsid w:val="00EB7717"/>
    <w:rsid w:val="00EC08DE"/>
    <w:rsid w:val="00EC24FA"/>
    <w:rsid w:val="00EC2AF8"/>
    <w:rsid w:val="00EC3C2E"/>
    <w:rsid w:val="00EC4822"/>
    <w:rsid w:val="00EC49C4"/>
    <w:rsid w:val="00EC5070"/>
    <w:rsid w:val="00EC5626"/>
    <w:rsid w:val="00EC72C8"/>
    <w:rsid w:val="00ED1C8E"/>
    <w:rsid w:val="00ED4222"/>
    <w:rsid w:val="00ED7DB9"/>
    <w:rsid w:val="00EE086B"/>
    <w:rsid w:val="00EE2300"/>
    <w:rsid w:val="00EE2A40"/>
    <w:rsid w:val="00EE32B0"/>
    <w:rsid w:val="00EE32C6"/>
    <w:rsid w:val="00EE3D65"/>
    <w:rsid w:val="00EE5190"/>
    <w:rsid w:val="00EE57A4"/>
    <w:rsid w:val="00EF1BC5"/>
    <w:rsid w:val="00EF57E5"/>
    <w:rsid w:val="00EF5A0D"/>
    <w:rsid w:val="00F0338E"/>
    <w:rsid w:val="00F04364"/>
    <w:rsid w:val="00F06AA1"/>
    <w:rsid w:val="00F0739E"/>
    <w:rsid w:val="00F104B0"/>
    <w:rsid w:val="00F1513D"/>
    <w:rsid w:val="00F174CA"/>
    <w:rsid w:val="00F207A3"/>
    <w:rsid w:val="00F2118C"/>
    <w:rsid w:val="00F2129E"/>
    <w:rsid w:val="00F2348D"/>
    <w:rsid w:val="00F2378F"/>
    <w:rsid w:val="00F23A40"/>
    <w:rsid w:val="00F246EF"/>
    <w:rsid w:val="00F260B1"/>
    <w:rsid w:val="00F261C3"/>
    <w:rsid w:val="00F30648"/>
    <w:rsid w:val="00F325DA"/>
    <w:rsid w:val="00F3287B"/>
    <w:rsid w:val="00F33384"/>
    <w:rsid w:val="00F40491"/>
    <w:rsid w:val="00F404ED"/>
    <w:rsid w:val="00F4287E"/>
    <w:rsid w:val="00F42B90"/>
    <w:rsid w:val="00F42D0F"/>
    <w:rsid w:val="00F43D60"/>
    <w:rsid w:val="00F46F11"/>
    <w:rsid w:val="00F47506"/>
    <w:rsid w:val="00F523DB"/>
    <w:rsid w:val="00F546E3"/>
    <w:rsid w:val="00F57142"/>
    <w:rsid w:val="00F6043A"/>
    <w:rsid w:val="00F609C5"/>
    <w:rsid w:val="00F60CEC"/>
    <w:rsid w:val="00F617EA"/>
    <w:rsid w:val="00F61941"/>
    <w:rsid w:val="00F61F10"/>
    <w:rsid w:val="00F644A3"/>
    <w:rsid w:val="00F64575"/>
    <w:rsid w:val="00F65FEF"/>
    <w:rsid w:val="00F662B4"/>
    <w:rsid w:val="00F7184A"/>
    <w:rsid w:val="00F74A64"/>
    <w:rsid w:val="00F80C27"/>
    <w:rsid w:val="00F81F29"/>
    <w:rsid w:val="00F82E3E"/>
    <w:rsid w:val="00F8481F"/>
    <w:rsid w:val="00F93656"/>
    <w:rsid w:val="00F94742"/>
    <w:rsid w:val="00FA28B6"/>
    <w:rsid w:val="00FA391D"/>
    <w:rsid w:val="00FA636A"/>
    <w:rsid w:val="00FA6D8E"/>
    <w:rsid w:val="00FA6ECC"/>
    <w:rsid w:val="00FA742B"/>
    <w:rsid w:val="00FA7F3B"/>
    <w:rsid w:val="00FB16CB"/>
    <w:rsid w:val="00FB2057"/>
    <w:rsid w:val="00FB27A1"/>
    <w:rsid w:val="00FB42CA"/>
    <w:rsid w:val="00FB5D80"/>
    <w:rsid w:val="00FB6EC8"/>
    <w:rsid w:val="00FB7C1D"/>
    <w:rsid w:val="00FC0ACE"/>
    <w:rsid w:val="00FC1887"/>
    <w:rsid w:val="00FC3015"/>
    <w:rsid w:val="00FC5A80"/>
    <w:rsid w:val="00FC5CEA"/>
    <w:rsid w:val="00FC7733"/>
    <w:rsid w:val="00FD0397"/>
    <w:rsid w:val="00FD1113"/>
    <w:rsid w:val="00FD5936"/>
    <w:rsid w:val="00FD5CAD"/>
    <w:rsid w:val="00FE0DF7"/>
    <w:rsid w:val="00FE293C"/>
    <w:rsid w:val="00FE5F05"/>
    <w:rsid w:val="00FF4976"/>
    <w:rsid w:val="00FF6405"/>
    <w:rsid w:val="00FF76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A31A3"/>
  <w15:chartTrackingRefBased/>
  <w15:docId w15:val="{EF1D7263-976D-45A4-8965-B2993128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02E"/>
    <w:rPr>
      <w:lang w:val="ru-RU" w:eastAsia="ru-RU"/>
    </w:rPr>
  </w:style>
  <w:style w:type="paragraph" w:styleId="1">
    <w:name w:val="heading 1"/>
    <w:basedOn w:val="a"/>
    <w:next w:val="a"/>
    <w:qFormat/>
    <w:rsid w:val="005E3E27"/>
    <w:pPr>
      <w:keepNext/>
      <w:outlineLvl w:val="0"/>
    </w:pPr>
    <w:rPr>
      <w:b/>
      <w:bCs/>
      <w:sz w:val="24"/>
      <w:szCs w:val="24"/>
      <w:lang w:val="uk-UA"/>
    </w:rPr>
  </w:style>
  <w:style w:type="paragraph" w:styleId="2">
    <w:name w:val="heading 2"/>
    <w:basedOn w:val="a"/>
    <w:next w:val="a"/>
    <w:link w:val="20"/>
    <w:semiHidden/>
    <w:unhideWhenUsed/>
    <w:qFormat/>
    <w:rsid w:val="005F7E4E"/>
    <w:pPr>
      <w:keepNext/>
      <w:spacing w:before="240" w:after="60"/>
      <w:outlineLvl w:val="1"/>
    </w:pPr>
    <w:rPr>
      <w:rFonts w:ascii="Calibri Light" w:hAnsi="Calibri Light"/>
      <w:b/>
      <w:bCs/>
      <w:i/>
      <w:iCs/>
      <w:sz w:val="28"/>
      <w:szCs w:val="28"/>
    </w:rPr>
  </w:style>
  <w:style w:type="paragraph" w:styleId="9">
    <w:name w:val="heading 9"/>
    <w:basedOn w:val="a"/>
    <w:next w:val="a"/>
    <w:qFormat/>
    <w:rsid w:val="00DC513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61BF3"/>
    <w:pPr>
      <w:jc w:val="both"/>
    </w:pPr>
    <w:rPr>
      <w:b/>
      <w:bCs/>
      <w:noProof/>
    </w:rPr>
  </w:style>
  <w:style w:type="paragraph" w:customStyle="1" w:styleId="a4">
    <w:basedOn w:val="a"/>
    <w:rsid w:val="00661BF3"/>
    <w:rPr>
      <w:rFonts w:ascii="Verdana" w:hAnsi="Verdana" w:cs="Verdana"/>
      <w:lang w:val="en-US" w:eastAsia="en-US"/>
    </w:rPr>
  </w:style>
  <w:style w:type="character" w:styleId="a5">
    <w:name w:val="Strong"/>
    <w:qFormat/>
    <w:rsid w:val="00841017"/>
    <w:rPr>
      <w:b/>
      <w:bCs/>
    </w:rPr>
  </w:style>
  <w:style w:type="character" w:customStyle="1" w:styleId="apple-converted-space">
    <w:name w:val="apple-converted-space"/>
    <w:basedOn w:val="a0"/>
    <w:rsid w:val="00841017"/>
  </w:style>
  <w:style w:type="character" w:customStyle="1" w:styleId="apple-style-span">
    <w:name w:val="apple-style-span"/>
    <w:basedOn w:val="a0"/>
    <w:rsid w:val="00841017"/>
  </w:style>
  <w:style w:type="character" w:styleId="a6">
    <w:name w:val="Hyperlink"/>
    <w:rsid w:val="000A0E22"/>
    <w:rPr>
      <w:color w:val="0000FF"/>
      <w:u w:val="single"/>
    </w:rPr>
  </w:style>
  <w:style w:type="paragraph" w:customStyle="1" w:styleId="a7">
    <w:name w:val="Знак"/>
    <w:basedOn w:val="a"/>
    <w:rsid w:val="001356C1"/>
    <w:rPr>
      <w:rFonts w:ascii="Verdana" w:hAnsi="Verdana" w:cs="Verdana"/>
      <w:lang w:val="en-US" w:eastAsia="en-US"/>
    </w:rPr>
  </w:style>
  <w:style w:type="paragraph" w:styleId="HTML">
    <w:name w:val="HTML Preformatted"/>
    <w:basedOn w:val="a"/>
    <w:uiPriority w:val="99"/>
    <w:rsid w:val="005A0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8">
    <w:name w:val="caption"/>
    <w:basedOn w:val="a"/>
    <w:next w:val="a"/>
    <w:qFormat/>
    <w:rsid w:val="00D933D7"/>
    <w:pPr>
      <w:jc w:val="center"/>
    </w:pPr>
    <w:rPr>
      <w:rFonts w:eastAsia="SimSun"/>
      <w:sz w:val="28"/>
      <w:lang w:val="uk-UA"/>
    </w:rPr>
  </w:style>
  <w:style w:type="paragraph" w:customStyle="1" w:styleId="a9">
    <w:name w:val="Знак Знак Знак Знак Знак Знак Знак Знак Знак Знак"/>
    <w:basedOn w:val="a"/>
    <w:rsid w:val="00B941D5"/>
    <w:rPr>
      <w:rFonts w:ascii="Verdana" w:hAnsi="Verdana" w:cs="Verdana"/>
      <w:lang w:val="en-US" w:eastAsia="en-US"/>
    </w:rPr>
  </w:style>
  <w:style w:type="paragraph" w:customStyle="1" w:styleId="aa">
    <w:name w:val="Знак"/>
    <w:basedOn w:val="a"/>
    <w:rsid w:val="005A13B5"/>
    <w:rPr>
      <w:rFonts w:ascii="Verdana" w:hAnsi="Verdana" w:cs="Verdana"/>
      <w:lang w:val="en-US" w:eastAsia="en-US"/>
    </w:rPr>
  </w:style>
  <w:style w:type="paragraph" w:styleId="ab">
    <w:name w:val="Balloon Text"/>
    <w:basedOn w:val="a"/>
    <w:semiHidden/>
    <w:rsid w:val="00715B93"/>
    <w:rPr>
      <w:rFonts w:ascii="Tahoma" w:hAnsi="Tahoma" w:cs="Tahoma"/>
      <w:sz w:val="16"/>
      <w:szCs w:val="16"/>
    </w:rPr>
  </w:style>
  <w:style w:type="paragraph" w:customStyle="1" w:styleId="ListParagraph1">
    <w:name w:val="List Paragraph1"/>
    <w:basedOn w:val="a"/>
    <w:rsid w:val="00C31CA9"/>
    <w:pPr>
      <w:spacing w:after="200" w:line="276" w:lineRule="auto"/>
      <w:ind w:left="720"/>
    </w:pPr>
    <w:rPr>
      <w:rFonts w:ascii="Calibri" w:hAnsi="Calibri"/>
      <w:sz w:val="22"/>
      <w:szCs w:val="22"/>
      <w:lang w:val="uk-UA" w:eastAsia="en-US"/>
    </w:rPr>
  </w:style>
  <w:style w:type="paragraph" w:styleId="ac">
    <w:name w:val="Normal (Web)"/>
    <w:basedOn w:val="a"/>
    <w:rsid w:val="003F725C"/>
    <w:rPr>
      <w:sz w:val="24"/>
      <w:szCs w:val="24"/>
    </w:rPr>
  </w:style>
  <w:style w:type="paragraph" w:customStyle="1" w:styleId="TableParagraph">
    <w:name w:val="Table Paragraph"/>
    <w:basedOn w:val="a"/>
    <w:uiPriority w:val="1"/>
    <w:qFormat/>
    <w:rsid w:val="005E7A22"/>
    <w:pPr>
      <w:widowControl w:val="0"/>
      <w:autoSpaceDE w:val="0"/>
      <w:autoSpaceDN w:val="0"/>
    </w:pPr>
    <w:rPr>
      <w:rFonts w:ascii="Arial" w:eastAsia="Arial" w:hAnsi="Arial" w:cs="Arial"/>
      <w:sz w:val="22"/>
      <w:szCs w:val="22"/>
      <w:lang w:val="en-US" w:eastAsia="en-US"/>
    </w:rPr>
  </w:style>
  <w:style w:type="character" w:styleId="ad">
    <w:name w:val="annotation reference"/>
    <w:rsid w:val="001F3DE9"/>
    <w:rPr>
      <w:sz w:val="16"/>
      <w:szCs w:val="16"/>
    </w:rPr>
  </w:style>
  <w:style w:type="paragraph" w:styleId="ae">
    <w:name w:val="annotation text"/>
    <w:basedOn w:val="a"/>
    <w:link w:val="af"/>
    <w:rsid w:val="001F3DE9"/>
  </w:style>
  <w:style w:type="character" w:customStyle="1" w:styleId="af">
    <w:name w:val="Текст примітки Знак"/>
    <w:basedOn w:val="a0"/>
    <w:link w:val="ae"/>
    <w:rsid w:val="001F3DE9"/>
  </w:style>
  <w:style w:type="paragraph" w:styleId="af0">
    <w:name w:val="annotation subject"/>
    <w:basedOn w:val="ae"/>
    <w:next w:val="ae"/>
    <w:link w:val="af1"/>
    <w:rsid w:val="001F3DE9"/>
    <w:rPr>
      <w:b/>
      <w:bCs/>
    </w:rPr>
  </w:style>
  <w:style w:type="character" w:customStyle="1" w:styleId="af1">
    <w:name w:val="Тема примітки Знак"/>
    <w:link w:val="af0"/>
    <w:rsid w:val="001F3DE9"/>
    <w:rPr>
      <w:b/>
      <w:bCs/>
    </w:rPr>
  </w:style>
  <w:style w:type="character" w:customStyle="1" w:styleId="tx1">
    <w:name w:val="tx1"/>
    <w:uiPriority w:val="99"/>
    <w:rsid w:val="005E43A9"/>
    <w:rPr>
      <w:b/>
      <w:bCs/>
    </w:rPr>
  </w:style>
  <w:style w:type="paragraph" w:styleId="21">
    <w:name w:val="Body Text 2"/>
    <w:aliases w:val=" Знак10"/>
    <w:basedOn w:val="a"/>
    <w:link w:val="22"/>
    <w:rsid w:val="006A3C7B"/>
    <w:pPr>
      <w:spacing w:after="120" w:line="480" w:lineRule="auto"/>
    </w:pPr>
    <w:rPr>
      <w:sz w:val="24"/>
      <w:szCs w:val="24"/>
      <w:lang w:eastAsia="ar-SA"/>
    </w:rPr>
  </w:style>
  <w:style w:type="character" w:customStyle="1" w:styleId="22">
    <w:name w:val="Основний текст 2 Знак"/>
    <w:aliases w:val=" Знак10 Знак"/>
    <w:link w:val="21"/>
    <w:uiPriority w:val="99"/>
    <w:rsid w:val="006A3C7B"/>
    <w:rPr>
      <w:sz w:val="24"/>
      <w:szCs w:val="24"/>
      <w:lang w:val="ru-RU" w:eastAsia="ar-SA"/>
    </w:rPr>
  </w:style>
  <w:style w:type="character" w:customStyle="1" w:styleId="rvts0">
    <w:name w:val="rvts0"/>
    <w:rsid w:val="00032418"/>
  </w:style>
  <w:style w:type="table" w:styleId="af2">
    <w:name w:val="Table Grid"/>
    <w:basedOn w:val="a1"/>
    <w:rsid w:val="001E7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1 Знак Знак"/>
    <w:basedOn w:val="a"/>
    <w:uiPriority w:val="99"/>
    <w:rsid w:val="00AD29AE"/>
    <w:rPr>
      <w:rFonts w:ascii="Verdana" w:hAnsi="Verdana" w:cs="Verdana"/>
      <w:lang w:val="en-US" w:eastAsia="en-US"/>
    </w:rPr>
  </w:style>
  <w:style w:type="character" w:customStyle="1" w:styleId="20">
    <w:name w:val="Заголовок 2 Знак"/>
    <w:link w:val="2"/>
    <w:semiHidden/>
    <w:rsid w:val="005F7E4E"/>
    <w:rPr>
      <w:rFonts w:ascii="Calibri Light" w:eastAsia="Times New Roman" w:hAnsi="Calibri Light" w:cs="Times New Roman"/>
      <w:b/>
      <w:bCs/>
      <w:i/>
      <w:iCs/>
      <w:sz w:val="28"/>
      <w:szCs w:val="28"/>
      <w:lang w:val="ru-RU" w:eastAsia="ru-RU"/>
    </w:rPr>
  </w:style>
  <w:style w:type="character" w:customStyle="1" w:styleId="tlid-translation">
    <w:name w:val="tlid-translation"/>
    <w:rsid w:val="00E964AD"/>
  </w:style>
  <w:style w:type="paragraph" w:styleId="af3">
    <w:name w:val="header"/>
    <w:basedOn w:val="a"/>
    <w:link w:val="af4"/>
    <w:rsid w:val="00A11224"/>
    <w:pPr>
      <w:tabs>
        <w:tab w:val="center" w:pos="4819"/>
        <w:tab w:val="right" w:pos="9639"/>
      </w:tabs>
    </w:pPr>
  </w:style>
  <w:style w:type="character" w:customStyle="1" w:styleId="af4">
    <w:name w:val="Верхній колонтитул Знак"/>
    <w:link w:val="af3"/>
    <w:rsid w:val="00A11224"/>
    <w:rPr>
      <w:lang w:val="ru-RU" w:eastAsia="ru-RU"/>
    </w:rPr>
  </w:style>
  <w:style w:type="paragraph" w:styleId="af5">
    <w:name w:val="footer"/>
    <w:basedOn w:val="a"/>
    <w:link w:val="af6"/>
    <w:rsid w:val="00A11224"/>
    <w:pPr>
      <w:tabs>
        <w:tab w:val="center" w:pos="4819"/>
        <w:tab w:val="right" w:pos="9639"/>
      </w:tabs>
    </w:pPr>
  </w:style>
  <w:style w:type="character" w:customStyle="1" w:styleId="af6">
    <w:name w:val="Нижній колонтитул Знак"/>
    <w:link w:val="af5"/>
    <w:rsid w:val="00A11224"/>
    <w:rPr>
      <w:lang w:val="ru-RU" w:eastAsia="ru-RU"/>
    </w:rPr>
  </w:style>
  <w:style w:type="paragraph" w:styleId="af7">
    <w:name w:val="List Paragraph"/>
    <w:basedOn w:val="a"/>
    <w:uiPriority w:val="34"/>
    <w:qFormat/>
    <w:rsid w:val="009F0907"/>
    <w:pPr>
      <w:ind w:left="720" w:firstLine="284"/>
      <w:contextualSpacing/>
      <w:jc w:val="both"/>
    </w:pPr>
    <w:rPr>
      <w:rFonts w:ascii="ISOCPEUR" w:hAnsi="ISOCPEUR"/>
      <w:i/>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26150">
      <w:bodyDiv w:val="1"/>
      <w:marLeft w:val="0"/>
      <w:marRight w:val="0"/>
      <w:marTop w:val="0"/>
      <w:marBottom w:val="0"/>
      <w:divBdr>
        <w:top w:val="none" w:sz="0" w:space="0" w:color="auto"/>
        <w:left w:val="none" w:sz="0" w:space="0" w:color="auto"/>
        <w:bottom w:val="none" w:sz="0" w:space="0" w:color="auto"/>
        <w:right w:val="none" w:sz="0" w:space="0" w:color="auto"/>
      </w:divBdr>
    </w:div>
    <w:div w:id="278337089">
      <w:bodyDiv w:val="1"/>
      <w:marLeft w:val="0"/>
      <w:marRight w:val="0"/>
      <w:marTop w:val="0"/>
      <w:marBottom w:val="0"/>
      <w:divBdr>
        <w:top w:val="none" w:sz="0" w:space="0" w:color="auto"/>
        <w:left w:val="none" w:sz="0" w:space="0" w:color="auto"/>
        <w:bottom w:val="none" w:sz="0" w:space="0" w:color="auto"/>
        <w:right w:val="none" w:sz="0" w:space="0" w:color="auto"/>
      </w:divBdr>
    </w:div>
    <w:div w:id="330449466">
      <w:bodyDiv w:val="1"/>
      <w:marLeft w:val="0"/>
      <w:marRight w:val="0"/>
      <w:marTop w:val="0"/>
      <w:marBottom w:val="0"/>
      <w:divBdr>
        <w:top w:val="none" w:sz="0" w:space="0" w:color="auto"/>
        <w:left w:val="none" w:sz="0" w:space="0" w:color="auto"/>
        <w:bottom w:val="none" w:sz="0" w:space="0" w:color="auto"/>
        <w:right w:val="none" w:sz="0" w:space="0" w:color="auto"/>
      </w:divBdr>
      <w:divsChild>
        <w:div w:id="1500467049">
          <w:marLeft w:val="0"/>
          <w:marRight w:val="0"/>
          <w:marTop w:val="0"/>
          <w:marBottom w:val="0"/>
          <w:divBdr>
            <w:top w:val="none" w:sz="0" w:space="0" w:color="auto"/>
            <w:left w:val="none" w:sz="0" w:space="0" w:color="auto"/>
            <w:bottom w:val="none" w:sz="0" w:space="0" w:color="auto"/>
            <w:right w:val="none" w:sz="0" w:space="0" w:color="auto"/>
          </w:divBdr>
          <w:divsChild>
            <w:div w:id="1607543012">
              <w:marLeft w:val="0"/>
              <w:marRight w:val="0"/>
              <w:marTop w:val="0"/>
              <w:marBottom w:val="0"/>
              <w:divBdr>
                <w:top w:val="none" w:sz="0" w:space="0" w:color="auto"/>
                <w:left w:val="none" w:sz="0" w:space="0" w:color="auto"/>
                <w:bottom w:val="none" w:sz="0" w:space="0" w:color="auto"/>
                <w:right w:val="none" w:sz="0" w:space="0" w:color="auto"/>
              </w:divBdr>
              <w:divsChild>
                <w:div w:id="5716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247553">
      <w:bodyDiv w:val="1"/>
      <w:marLeft w:val="0"/>
      <w:marRight w:val="0"/>
      <w:marTop w:val="0"/>
      <w:marBottom w:val="0"/>
      <w:divBdr>
        <w:top w:val="none" w:sz="0" w:space="0" w:color="auto"/>
        <w:left w:val="none" w:sz="0" w:space="0" w:color="auto"/>
        <w:bottom w:val="none" w:sz="0" w:space="0" w:color="auto"/>
        <w:right w:val="none" w:sz="0" w:space="0" w:color="auto"/>
      </w:divBdr>
    </w:div>
    <w:div w:id="571813297">
      <w:bodyDiv w:val="1"/>
      <w:marLeft w:val="0"/>
      <w:marRight w:val="0"/>
      <w:marTop w:val="0"/>
      <w:marBottom w:val="0"/>
      <w:divBdr>
        <w:top w:val="none" w:sz="0" w:space="0" w:color="auto"/>
        <w:left w:val="none" w:sz="0" w:space="0" w:color="auto"/>
        <w:bottom w:val="none" w:sz="0" w:space="0" w:color="auto"/>
        <w:right w:val="none" w:sz="0" w:space="0" w:color="auto"/>
      </w:divBdr>
    </w:div>
    <w:div w:id="591862694">
      <w:bodyDiv w:val="1"/>
      <w:marLeft w:val="0"/>
      <w:marRight w:val="0"/>
      <w:marTop w:val="0"/>
      <w:marBottom w:val="0"/>
      <w:divBdr>
        <w:top w:val="none" w:sz="0" w:space="0" w:color="auto"/>
        <w:left w:val="none" w:sz="0" w:space="0" w:color="auto"/>
        <w:bottom w:val="none" w:sz="0" w:space="0" w:color="auto"/>
        <w:right w:val="none" w:sz="0" w:space="0" w:color="auto"/>
      </w:divBdr>
    </w:div>
    <w:div w:id="621304770">
      <w:bodyDiv w:val="1"/>
      <w:marLeft w:val="0"/>
      <w:marRight w:val="0"/>
      <w:marTop w:val="0"/>
      <w:marBottom w:val="0"/>
      <w:divBdr>
        <w:top w:val="none" w:sz="0" w:space="0" w:color="auto"/>
        <w:left w:val="none" w:sz="0" w:space="0" w:color="auto"/>
        <w:bottom w:val="none" w:sz="0" w:space="0" w:color="auto"/>
        <w:right w:val="none" w:sz="0" w:space="0" w:color="auto"/>
      </w:divBdr>
    </w:div>
    <w:div w:id="722947372">
      <w:bodyDiv w:val="1"/>
      <w:marLeft w:val="0"/>
      <w:marRight w:val="0"/>
      <w:marTop w:val="0"/>
      <w:marBottom w:val="0"/>
      <w:divBdr>
        <w:top w:val="none" w:sz="0" w:space="0" w:color="auto"/>
        <w:left w:val="none" w:sz="0" w:space="0" w:color="auto"/>
        <w:bottom w:val="none" w:sz="0" w:space="0" w:color="auto"/>
        <w:right w:val="none" w:sz="0" w:space="0" w:color="auto"/>
      </w:divBdr>
    </w:div>
    <w:div w:id="1004167653">
      <w:bodyDiv w:val="1"/>
      <w:marLeft w:val="0"/>
      <w:marRight w:val="0"/>
      <w:marTop w:val="0"/>
      <w:marBottom w:val="0"/>
      <w:divBdr>
        <w:top w:val="none" w:sz="0" w:space="0" w:color="auto"/>
        <w:left w:val="none" w:sz="0" w:space="0" w:color="auto"/>
        <w:bottom w:val="none" w:sz="0" w:space="0" w:color="auto"/>
        <w:right w:val="none" w:sz="0" w:space="0" w:color="auto"/>
      </w:divBdr>
    </w:div>
    <w:div w:id="1012489201">
      <w:bodyDiv w:val="1"/>
      <w:marLeft w:val="0"/>
      <w:marRight w:val="0"/>
      <w:marTop w:val="0"/>
      <w:marBottom w:val="0"/>
      <w:divBdr>
        <w:top w:val="none" w:sz="0" w:space="0" w:color="auto"/>
        <w:left w:val="none" w:sz="0" w:space="0" w:color="auto"/>
        <w:bottom w:val="none" w:sz="0" w:space="0" w:color="auto"/>
        <w:right w:val="none" w:sz="0" w:space="0" w:color="auto"/>
      </w:divBdr>
    </w:div>
    <w:div w:id="1097671804">
      <w:bodyDiv w:val="1"/>
      <w:marLeft w:val="0"/>
      <w:marRight w:val="0"/>
      <w:marTop w:val="0"/>
      <w:marBottom w:val="0"/>
      <w:divBdr>
        <w:top w:val="none" w:sz="0" w:space="0" w:color="auto"/>
        <w:left w:val="none" w:sz="0" w:space="0" w:color="auto"/>
        <w:bottom w:val="none" w:sz="0" w:space="0" w:color="auto"/>
        <w:right w:val="none" w:sz="0" w:space="0" w:color="auto"/>
      </w:divBdr>
    </w:div>
    <w:div w:id="1189025794">
      <w:bodyDiv w:val="1"/>
      <w:marLeft w:val="0"/>
      <w:marRight w:val="0"/>
      <w:marTop w:val="0"/>
      <w:marBottom w:val="0"/>
      <w:divBdr>
        <w:top w:val="none" w:sz="0" w:space="0" w:color="auto"/>
        <w:left w:val="none" w:sz="0" w:space="0" w:color="auto"/>
        <w:bottom w:val="none" w:sz="0" w:space="0" w:color="auto"/>
        <w:right w:val="none" w:sz="0" w:space="0" w:color="auto"/>
      </w:divBdr>
    </w:div>
    <w:div w:id="1246181568">
      <w:bodyDiv w:val="1"/>
      <w:marLeft w:val="0"/>
      <w:marRight w:val="0"/>
      <w:marTop w:val="0"/>
      <w:marBottom w:val="0"/>
      <w:divBdr>
        <w:top w:val="none" w:sz="0" w:space="0" w:color="auto"/>
        <w:left w:val="none" w:sz="0" w:space="0" w:color="auto"/>
        <w:bottom w:val="none" w:sz="0" w:space="0" w:color="auto"/>
        <w:right w:val="none" w:sz="0" w:space="0" w:color="auto"/>
      </w:divBdr>
    </w:div>
    <w:div w:id="1275214546">
      <w:bodyDiv w:val="1"/>
      <w:marLeft w:val="0"/>
      <w:marRight w:val="0"/>
      <w:marTop w:val="0"/>
      <w:marBottom w:val="0"/>
      <w:divBdr>
        <w:top w:val="none" w:sz="0" w:space="0" w:color="auto"/>
        <w:left w:val="none" w:sz="0" w:space="0" w:color="auto"/>
        <w:bottom w:val="none" w:sz="0" w:space="0" w:color="auto"/>
        <w:right w:val="none" w:sz="0" w:space="0" w:color="auto"/>
      </w:divBdr>
    </w:div>
    <w:div w:id="1291326567">
      <w:bodyDiv w:val="1"/>
      <w:marLeft w:val="0"/>
      <w:marRight w:val="0"/>
      <w:marTop w:val="0"/>
      <w:marBottom w:val="0"/>
      <w:divBdr>
        <w:top w:val="none" w:sz="0" w:space="0" w:color="auto"/>
        <w:left w:val="none" w:sz="0" w:space="0" w:color="auto"/>
        <w:bottom w:val="none" w:sz="0" w:space="0" w:color="auto"/>
        <w:right w:val="none" w:sz="0" w:space="0" w:color="auto"/>
      </w:divBdr>
    </w:div>
    <w:div w:id="1357123003">
      <w:bodyDiv w:val="1"/>
      <w:marLeft w:val="0"/>
      <w:marRight w:val="0"/>
      <w:marTop w:val="0"/>
      <w:marBottom w:val="0"/>
      <w:divBdr>
        <w:top w:val="none" w:sz="0" w:space="0" w:color="auto"/>
        <w:left w:val="none" w:sz="0" w:space="0" w:color="auto"/>
        <w:bottom w:val="none" w:sz="0" w:space="0" w:color="auto"/>
        <w:right w:val="none" w:sz="0" w:space="0" w:color="auto"/>
      </w:divBdr>
    </w:div>
    <w:div w:id="1523283525">
      <w:bodyDiv w:val="1"/>
      <w:marLeft w:val="0"/>
      <w:marRight w:val="0"/>
      <w:marTop w:val="0"/>
      <w:marBottom w:val="0"/>
      <w:divBdr>
        <w:top w:val="none" w:sz="0" w:space="0" w:color="auto"/>
        <w:left w:val="none" w:sz="0" w:space="0" w:color="auto"/>
        <w:bottom w:val="none" w:sz="0" w:space="0" w:color="auto"/>
        <w:right w:val="none" w:sz="0" w:space="0" w:color="auto"/>
      </w:divBdr>
    </w:div>
    <w:div w:id="1673069995">
      <w:bodyDiv w:val="1"/>
      <w:marLeft w:val="0"/>
      <w:marRight w:val="0"/>
      <w:marTop w:val="0"/>
      <w:marBottom w:val="0"/>
      <w:divBdr>
        <w:top w:val="none" w:sz="0" w:space="0" w:color="auto"/>
        <w:left w:val="none" w:sz="0" w:space="0" w:color="auto"/>
        <w:bottom w:val="none" w:sz="0" w:space="0" w:color="auto"/>
        <w:right w:val="none" w:sz="0" w:space="0" w:color="auto"/>
      </w:divBdr>
    </w:div>
    <w:div w:id="1725828622">
      <w:bodyDiv w:val="1"/>
      <w:marLeft w:val="0"/>
      <w:marRight w:val="0"/>
      <w:marTop w:val="0"/>
      <w:marBottom w:val="0"/>
      <w:divBdr>
        <w:top w:val="none" w:sz="0" w:space="0" w:color="auto"/>
        <w:left w:val="none" w:sz="0" w:space="0" w:color="auto"/>
        <w:bottom w:val="none" w:sz="0" w:space="0" w:color="auto"/>
        <w:right w:val="none" w:sz="0" w:space="0" w:color="auto"/>
      </w:divBdr>
    </w:div>
    <w:div w:id="1786659838">
      <w:bodyDiv w:val="1"/>
      <w:marLeft w:val="0"/>
      <w:marRight w:val="0"/>
      <w:marTop w:val="0"/>
      <w:marBottom w:val="0"/>
      <w:divBdr>
        <w:top w:val="none" w:sz="0" w:space="0" w:color="auto"/>
        <w:left w:val="none" w:sz="0" w:space="0" w:color="auto"/>
        <w:bottom w:val="none" w:sz="0" w:space="0" w:color="auto"/>
        <w:right w:val="none" w:sz="0" w:space="0" w:color="auto"/>
      </w:divBdr>
    </w:div>
    <w:div w:id="2040663793">
      <w:bodyDiv w:val="1"/>
      <w:marLeft w:val="0"/>
      <w:marRight w:val="0"/>
      <w:marTop w:val="0"/>
      <w:marBottom w:val="0"/>
      <w:divBdr>
        <w:top w:val="none" w:sz="0" w:space="0" w:color="auto"/>
        <w:left w:val="none" w:sz="0" w:space="0" w:color="auto"/>
        <w:bottom w:val="none" w:sz="0" w:space="0" w:color="auto"/>
        <w:right w:val="none" w:sz="0" w:space="0" w:color="auto"/>
      </w:divBdr>
      <w:divsChild>
        <w:div w:id="98449208">
          <w:marLeft w:val="0"/>
          <w:marRight w:val="0"/>
          <w:marTop w:val="0"/>
          <w:marBottom w:val="0"/>
          <w:divBdr>
            <w:top w:val="none" w:sz="0" w:space="0" w:color="auto"/>
            <w:left w:val="none" w:sz="0" w:space="0" w:color="auto"/>
            <w:bottom w:val="none" w:sz="0" w:space="0" w:color="auto"/>
            <w:right w:val="none" w:sz="0" w:space="0" w:color="auto"/>
          </w:divBdr>
        </w:div>
        <w:div w:id="175267237">
          <w:marLeft w:val="0"/>
          <w:marRight w:val="0"/>
          <w:marTop w:val="0"/>
          <w:marBottom w:val="0"/>
          <w:divBdr>
            <w:top w:val="none" w:sz="0" w:space="0" w:color="auto"/>
            <w:left w:val="none" w:sz="0" w:space="0" w:color="auto"/>
            <w:bottom w:val="none" w:sz="0" w:space="0" w:color="auto"/>
            <w:right w:val="none" w:sz="0" w:space="0" w:color="auto"/>
          </w:divBdr>
        </w:div>
        <w:div w:id="430122436">
          <w:marLeft w:val="0"/>
          <w:marRight w:val="0"/>
          <w:marTop w:val="0"/>
          <w:marBottom w:val="0"/>
          <w:divBdr>
            <w:top w:val="none" w:sz="0" w:space="0" w:color="auto"/>
            <w:left w:val="none" w:sz="0" w:space="0" w:color="auto"/>
            <w:bottom w:val="none" w:sz="0" w:space="0" w:color="auto"/>
            <w:right w:val="none" w:sz="0" w:space="0" w:color="auto"/>
          </w:divBdr>
        </w:div>
        <w:div w:id="476846139">
          <w:marLeft w:val="0"/>
          <w:marRight w:val="0"/>
          <w:marTop w:val="0"/>
          <w:marBottom w:val="0"/>
          <w:divBdr>
            <w:top w:val="none" w:sz="0" w:space="0" w:color="auto"/>
            <w:left w:val="none" w:sz="0" w:space="0" w:color="auto"/>
            <w:bottom w:val="none" w:sz="0" w:space="0" w:color="auto"/>
            <w:right w:val="none" w:sz="0" w:space="0" w:color="auto"/>
          </w:divBdr>
        </w:div>
        <w:div w:id="625623565">
          <w:marLeft w:val="0"/>
          <w:marRight w:val="0"/>
          <w:marTop w:val="0"/>
          <w:marBottom w:val="0"/>
          <w:divBdr>
            <w:top w:val="none" w:sz="0" w:space="0" w:color="auto"/>
            <w:left w:val="none" w:sz="0" w:space="0" w:color="auto"/>
            <w:bottom w:val="none" w:sz="0" w:space="0" w:color="auto"/>
            <w:right w:val="none" w:sz="0" w:space="0" w:color="auto"/>
          </w:divBdr>
        </w:div>
        <w:div w:id="1003974634">
          <w:marLeft w:val="0"/>
          <w:marRight w:val="0"/>
          <w:marTop w:val="0"/>
          <w:marBottom w:val="0"/>
          <w:divBdr>
            <w:top w:val="none" w:sz="0" w:space="0" w:color="auto"/>
            <w:left w:val="none" w:sz="0" w:space="0" w:color="auto"/>
            <w:bottom w:val="none" w:sz="0" w:space="0" w:color="auto"/>
            <w:right w:val="none" w:sz="0" w:space="0" w:color="auto"/>
          </w:divBdr>
        </w:div>
        <w:div w:id="1089498312">
          <w:marLeft w:val="0"/>
          <w:marRight w:val="0"/>
          <w:marTop w:val="0"/>
          <w:marBottom w:val="0"/>
          <w:divBdr>
            <w:top w:val="none" w:sz="0" w:space="0" w:color="auto"/>
            <w:left w:val="none" w:sz="0" w:space="0" w:color="auto"/>
            <w:bottom w:val="none" w:sz="0" w:space="0" w:color="auto"/>
            <w:right w:val="none" w:sz="0" w:space="0" w:color="auto"/>
          </w:divBdr>
        </w:div>
        <w:div w:id="1522085562">
          <w:marLeft w:val="0"/>
          <w:marRight w:val="0"/>
          <w:marTop w:val="0"/>
          <w:marBottom w:val="0"/>
          <w:divBdr>
            <w:top w:val="none" w:sz="0" w:space="0" w:color="auto"/>
            <w:left w:val="none" w:sz="0" w:space="0" w:color="auto"/>
            <w:bottom w:val="none" w:sz="0" w:space="0" w:color="auto"/>
            <w:right w:val="none" w:sz="0" w:space="0" w:color="auto"/>
          </w:divBdr>
        </w:div>
        <w:div w:id="1628664295">
          <w:marLeft w:val="0"/>
          <w:marRight w:val="0"/>
          <w:marTop w:val="0"/>
          <w:marBottom w:val="0"/>
          <w:divBdr>
            <w:top w:val="none" w:sz="0" w:space="0" w:color="auto"/>
            <w:left w:val="none" w:sz="0" w:space="0" w:color="auto"/>
            <w:bottom w:val="none" w:sz="0" w:space="0" w:color="auto"/>
            <w:right w:val="none" w:sz="0" w:space="0" w:color="auto"/>
          </w:divBdr>
        </w:div>
        <w:div w:id="1685596678">
          <w:marLeft w:val="0"/>
          <w:marRight w:val="0"/>
          <w:marTop w:val="0"/>
          <w:marBottom w:val="0"/>
          <w:divBdr>
            <w:top w:val="none" w:sz="0" w:space="0" w:color="auto"/>
            <w:left w:val="none" w:sz="0" w:space="0" w:color="auto"/>
            <w:bottom w:val="none" w:sz="0" w:space="0" w:color="auto"/>
            <w:right w:val="none" w:sz="0" w:space="0" w:color="auto"/>
          </w:divBdr>
        </w:div>
      </w:divsChild>
    </w:div>
    <w:div w:id="210568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uprter@vin.gov.ua"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ei.vmr.gov.ua\DavWWWRoot\Documents\&#1057;&#1055;%20&#1070;&#1047;&#1042;&#1040;&#1050;\&#1042;&#1110;&#1076;&#1087;&#1086;&#1074;&#1110;&#1076;&#1110;\2023\&#1042;&#1050;&#1060;\&#1055;&#1086;&#1074;&#1110;&#1076;&#1086;&#1084;&#1083;&#1077;&#1085;&#1085;&#1103;%20&#1087;&#1088;&#1086;%20&#1087;&#1083;&#1072;&#1085;&#1086;&#1074;&#1072;&#1085;&#1091;%20&#1076;&#1110;&#1103;&#1083;&#1100;&#1085;&#1110;&#1089;&#1090;&#1100;_&#1042;&#1050;&#1060;.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C581EAAFE930D4FBDF15AE01048ABE7" ma:contentTypeVersion="1" ma:contentTypeDescription="Створення нового документа." ma:contentTypeScope="" ma:versionID="8bac1364c47de7b283b2602ee71a7d85">
  <xsd:schema xmlns:xsd="http://www.w3.org/2001/XMLSchema" xmlns:xs="http://www.w3.org/2001/XMLSchema" xmlns:p="http://schemas.microsoft.com/office/2006/metadata/properties" targetNamespace="http://schemas.microsoft.com/office/2006/metadata/properties" ma:root="true" ma:fieldsID="879541fd023a30e04e1501209ed643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044E-AC19-4DAE-B57F-897115880C59}">
  <ds:schemaRefs>
    <ds:schemaRef ds:uri="http://schemas.microsoft.com/sharepoint/v3/contenttype/forms"/>
  </ds:schemaRefs>
</ds:datastoreItem>
</file>

<file path=customXml/itemProps2.xml><?xml version="1.0" encoding="utf-8"?>
<ds:datastoreItem xmlns:ds="http://schemas.openxmlformats.org/officeDocument/2006/customXml" ds:itemID="{806E1DBA-FBD5-4297-BC08-8AAE80FEF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D84194-876D-49D7-8DDE-2E390B6B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Повідомлення про плановану діяльність_ВКФ.dot</Template>
  <TotalTime>0</TotalTime>
  <Pages>5</Pages>
  <Words>10505</Words>
  <Characters>5988</Characters>
  <Application>Microsoft Office Word</Application>
  <DocSecurity>0</DocSecurity>
  <Lines>49</Lines>
  <Paragraphs>32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Home</Company>
  <LinksUpToDate>false</LinksUpToDate>
  <CharactersWithSpaces>16461</CharactersWithSpaces>
  <SharedDoc>false</SharedDoc>
  <HLinks>
    <vt:vector size="6" baseType="variant">
      <vt:variant>
        <vt:i4>2555968</vt:i4>
      </vt:variant>
      <vt:variant>
        <vt:i4>0</vt:i4>
      </vt:variant>
      <vt:variant>
        <vt:i4>0</vt:i4>
      </vt:variant>
      <vt:variant>
        <vt:i4>5</vt:i4>
      </vt:variant>
      <vt:variant>
        <vt:lpwstr>mailto:uprter@vin.gov.ua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Любич Тетяна Валеріївна</dc:creator>
  <cp:keywords/>
  <cp:lastModifiedBy>Любич Тетяна Валеріївна</cp:lastModifiedBy>
  <cp:revision>1</cp:revision>
  <cp:lastPrinted>2023-02-22T11:44:00Z</cp:lastPrinted>
  <dcterms:created xsi:type="dcterms:W3CDTF">2023-03-01T07:34:00Z</dcterms:created>
  <dcterms:modified xsi:type="dcterms:W3CDTF">2023-03-01T07:34:00Z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0x010100DC581EAAFE930D4FBDF15AE01048ABE7</vt:lpwstr>
  </property>
</Properties>
</file>